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94" w:rsidRPr="00F14315" w:rsidRDefault="00381994" w:rsidP="00BE43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14315">
        <w:rPr>
          <w:rFonts w:ascii="Times New Roman" w:hAnsi="Times New Roman"/>
          <w:b/>
          <w:caps/>
          <w:sz w:val="24"/>
          <w:szCs w:val="24"/>
        </w:rPr>
        <w:t>Óratervezet</w:t>
      </w:r>
    </w:p>
    <w:p w:rsidR="00381994" w:rsidRDefault="00381994" w:rsidP="00BE430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 xml:space="preserve">A foglalkozás helye: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Békés Megyei </w:t>
      </w:r>
      <w:proofErr w:type="spellStart"/>
      <w:r>
        <w:rPr>
          <w:rFonts w:ascii="Times New Roman" w:hAnsi="Times New Roman"/>
          <w:sz w:val="24"/>
          <w:szCs w:val="24"/>
        </w:rPr>
        <w:t>Harruckern</w:t>
      </w:r>
      <w:proofErr w:type="spellEnd"/>
      <w:r>
        <w:rPr>
          <w:rFonts w:ascii="Times New Roman" w:hAnsi="Times New Roman"/>
          <w:sz w:val="24"/>
          <w:szCs w:val="24"/>
        </w:rPr>
        <w:t xml:space="preserve"> János Gyulai EGYMI és Diákotthon, 5700 Gyula, Szent István utca 36.</w:t>
      </w:r>
    </w:p>
    <w:p w:rsidR="00381994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A foglalkozás ideje: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2015. 03. 19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2. óra (8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>)</w:t>
      </w:r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Tanít: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91440">
        <w:rPr>
          <w:rFonts w:ascii="Times New Roman" w:hAnsi="Times New Roman"/>
          <w:sz w:val="24"/>
          <w:szCs w:val="24"/>
        </w:rPr>
        <w:t>F</w:t>
      </w:r>
      <w:proofErr w:type="gramStart"/>
      <w:r w:rsidR="00E91440">
        <w:rPr>
          <w:rFonts w:ascii="Times New Roman" w:hAnsi="Times New Roman"/>
          <w:sz w:val="24"/>
          <w:szCs w:val="24"/>
        </w:rPr>
        <w:t>.O.</w:t>
      </w:r>
      <w:proofErr w:type="gramEnd"/>
      <w:r>
        <w:rPr>
          <w:rFonts w:ascii="Times New Roman" w:hAnsi="Times New Roman"/>
          <w:sz w:val="24"/>
          <w:szCs w:val="24"/>
        </w:rPr>
        <w:t xml:space="preserve"> (gyógypedagógia, IV. évfolyam)</w:t>
      </w:r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Gyakorlatvezető tanár: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E91440">
        <w:rPr>
          <w:rFonts w:ascii="Times New Roman" w:hAnsi="Times New Roman"/>
          <w:sz w:val="24"/>
          <w:szCs w:val="24"/>
        </w:rPr>
        <w:t>J.K.</w:t>
      </w:r>
      <w:bookmarkStart w:id="0" w:name="_GoBack"/>
      <w:bookmarkEnd w:id="0"/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Csoport: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 osztály</w:t>
      </w:r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Tantárgy: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Környezetismeret</w:t>
      </w:r>
    </w:p>
    <w:p w:rsidR="00381994" w:rsidRPr="00D91EDD" w:rsidRDefault="0038199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Témakör: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Állatvilág</w:t>
      </w:r>
    </w:p>
    <w:p w:rsidR="00381994" w:rsidRPr="00101956" w:rsidRDefault="00381994" w:rsidP="00BE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A foglalkozás anyaga: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baromfiudvar lakói</w:t>
      </w:r>
    </w:p>
    <w:p w:rsidR="003757B4" w:rsidRPr="00D91EDD" w:rsidRDefault="003757B4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A foglalkozás típusa: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Gyakorló óra</w:t>
      </w:r>
    </w:p>
    <w:p w:rsidR="00381994" w:rsidRPr="00800FEA" w:rsidRDefault="00381994" w:rsidP="00BE4309">
      <w:pPr>
        <w:spacing w:after="0" w:line="36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A foglalkozás célja:</w:t>
      </w:r>
      <w:r>
        <w:rPr>
          <w:rFonts w:ascii="Times New Roman" w:hAnsi="Times New Roman"/>
          <w:b/>
          <w:sz w:val="24"/>
          <w:szCs w:val="24"/>
        </w:rPr>
        <w:tab/>
      </w:r>
      <w:r w:rsidR="002F6B14">
        <w:rPr>
          <w:rFonts w:ascii="Times New Roman" w:hAnsi="Times New Roman"/>
          <w:sz w:val="24"/>
          <w:szCs w:val="24"/>
        </w:rPr>
        <w:t xml:space="preserve">állatok megnevezése, párosítása, háziállatok és vadállatok differenciálása, baromfiudvar lakóinak megismerése, tyúk részeinek megismerése, előzetes tudás aktiválása, emlékezet fejlesztése, figyelem fejlesztése, gondolkodás fejlesztése, </w:t>
      </w:r>
      <w:proofErr w:type="spellStart"/>
      <w:r w:rsidR="002F6B14">
        <w:rPr>
          <w:rFonts w:ascii="Times New Roman" w:hAnsi="Times New Roman"/>
          <w:sz w:val="24"/>
          <w:szCs w:val="24"/>
        </w:rPr>
        <w:t>grafomotoros</w:t>
      </w:r>
      <w:proofErr w:type="spellEnd"/>
      <w:r w:rsidR="002F6B14">
        <w:rPr>
          <w:rFonts w:ascii="Times New Roman" w:hAnsi="Times New Roman"/>
          <w:sz w:val="24"/>
          <w:szCs w:val="24"/>
        </w:rPr>
        <w:t xml:space="preserve"> készség fejlesztése, szókincsbővítés, szóbeli kifejezőkészség fejlesztése, olvasás és írás gyakorlása, pozitív megerősítés</w:t>
      </w:r>
    </w:p>
    <w:p w:rsidR="00381994" w:rsidRPr="00CA313D" w:rsidRDefault="00381994" w:rsidP="00BE4309">
      <w:pPr>
        <w:spacing w:after="0" w:line="36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A foglalkozás eszközei: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A313D">
        <w:rPr>
          <w:rFonts w:ascii="Times New Roman" w:hAnsi="Times New Roman"/>
          <w:sz w:val="24"/>
          <w:szCs w:val="24"/>
        </w:rPr>
        <w:t xml:space="preserve">feladatlapok, grafit ceruza, színes ceruza, </w:t>
      </w:r>
      <w:r w:rsidR="003757B4">
        <w:rPr>
          <w:rFonts w:ascii="Times New Roman" w:hAnsi="Times New Roman"/>
          <w:sz w:val="24"/>
          <w:szCs w:val="24"/>
        </w:rPr>
        <w:t>gyurmaragasztó, szókártyák</w:t>
      </w:r>
      <w:r w:rsidR="0030486E">
        <w:rPr>
          <w:rFonts w:ascii="Times New Roman" w:hAnsi="Times New Roman"/>
          <w:sz w:val="24"/>
          <w:szCs w:val="24"/>
        </w:rPr>
        <w:t>: állatok, laptop, rajzlap, kréta, szókártyák: tyúk részei</w:t>
      </w:r>
    </w:p>
    <w:p w:rsidR="00381994" w:rsidRDefault="00381994" w:rsidP="00BE4309">
      <w:pPr>
        <w:spacing w:after="0" w:line="360" w:lineRule="auto"/>
        <w:ind w:left="2832" w:hanging="2832"/>
        <w:rPr>
          <w:b/>
          <w:sz w:val="24"/>
          <w:szCs w:val="24"/>
        </w:rPr>
      </w:pPr>
      <w:r w:rsidRPr="00D91EDD">
        <w:rPr>
          <w:rFonts w:ascii="Times New Roman" w:hAnsi="Times New Roman"/>
          <w:b/>
          <w:sz w:val="24"/>
          <w:szCs w:val="24"/>
        </w:rPr>
        <w:t>Felhasznált szakirodalom:</w:t>
      </w:r>
      <w:r>
        <w:rPr>
          <w:rFonts w:ascii="Times New Roman" w:hAnsi="Times New Roman"/>
          <w:b/>
          <w:sz w:val="24"/>
          <w:szCs w:val="24"/>
        </w:rPr>
        <w:tab/>
      </w:r>
      <w:r w:rsidRPr="00381994">
        <w:rPr>
          <w:rFonts w:ascii="Times New Roman" w:hAnsi="Times New Roman"/>
          <w:sz w:val="24"/>
          <w:szCs w:val="24"/>
        </w:rPr>
        <w:t>32/2012. (X. 8.) EMMI rendelet a Sajátos nevelési igényű gyermekek óvodai nevelésének irányelve és a Sajátos nevelési igényű tanulók iskolai oktatásának irányelve kiadásáról</w:t>
      </w:r>
    </w:p>
    <w:p w:rsidR="00381994" w:rsidRPr="00381994" w:rsidRDefault="00381994" w:rsidP="00BE4309">
      <w:pPr>
        <w:spacing w:after="0" w:line="360" w:lineRule="auto"/>
        <w:ind w:left="2835" w:hanging="3"/>
        <w:rPr>
          <w:rFonts w:ascii="Times New Roman" w:hAnsi="Times New Roman"/>
          <w:sz w:val="24"/>
          <w:szCs w:val="24"/>
        </w:rPr>
      </w:pPr>
      <w:r w:rsidRPr="00381994">
        <w:rPr>
          <w:rFonts w:ascii="Times New Roman" w:hAnsi="Times New Roman"/>
          <w:sz w:val="24"/>
          <w:szCs w:val="24"/>
        </w:rPr>
        <w:t xml:space="preserve">Mesterházi Zsuzsa (1998): </w:t>
      </w:r>
      <w:r w:rsidRPr="00381994">
        <w:rPr>
          <w:rFonts w:ascii="Times New Roman" w:hAnsi="Times New Roman"/>
          <w:i/>
          <w:sz w:val="24"/>
          <w:szCs w:val="24"/>
        </w:rPr>
        <w:t>A nehezen tanuló gyermekek iskolai nevelése,</w:t>
      </w:r>
      <w:r w:rsidRPr="00381994">
        <w:rPr>
          <w:rFonts w:ascii="Times New Roman" w:hAnsi="Times New Roman"/>
          <w:sz w:val="24"/>
          <w:szCs w:val="24"/>
        </w:rPr>
        <w:t xml:space="preserve"> Bárczi Gusztáv Gyógypedagógiai Tanárképző Főiskola, Budapest</w:t>
      </w:r>
    </w:p>
    <w:p w:rsidR="00381994" w:rsidRPr="0015571D" w:rsidRDefault="00800FEA" w:rsidP="00BE4309">
      <w:pPr>
        <w:pStyle w:val="Cmsor1"/>
        <w:spacing w:before="0" w:beforeAutospacing="0" w:after="0" w:afterAutospacing="0" w:line="360" w:lineRule="auto"/>
        <w:ind w:left="2832" w:firstLine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Feladatlapok: </w:t>
      </w:r>
      <w:hyperlink r:id="rId5" w:history="1">
        <w:r w:rsidR="008A27BE" w:rsidRPr="0015571D">
          <w:rPr>
            <w:rStyle w:val="Hiperhivatkozs"/>
            <w:b w:val="0"/>
            <w:color w:val="auto"/>
            <w:sz w:val="24"/>
            <w:szCs w:val="24"/>
          </w:rPr>
          <w:t>www.családivilág.hu</w:t>
        </w:r>
      </w:hyperlink>
      <w:r>
        <w:rPr>
          <w:b w:val="0"/>
          <w:sz w:val="24"/>
          <w:szCs w:val="24"/>
        </w:rPr>
        <w:t xml:space="preserve"> Letöltve: 2015. 03. 16.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61"/>
        <w:gridCol w:w="3745"/>
        <w:gridCol w:w="2060"/>
        <w:gridCol w:w="1609"/>
        <w:gridCol w:w="1456"/>
        <w:gridCol w:w="1990"/>
        <w:gridCol w:w="1610"/>
      </w:tblGrid>
      <w:tr w:rsidR="0030486E" w:rsidRPr="00D91EDD" w:rsidTr="002F6B14">
        <w:tc>
          <w:tcPr>
            <w:tcW w:w="268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fel-</w:t>
            </w:r>
          </w:p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á-</w:t>
            </w: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275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1341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Oktatási/nevelési tartalom,</w:t>
            </w:r>
          </w:p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</w:tc>
        <w:tc>
          <w:tcPr>
            <w:tcW w:w="739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573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Tanulás-szervezési formák/</w:t>
            </w:r>
          </w:p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512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714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Egyéni segítségnyújtás</w:t>
            </w:r>
          </w:p>
        </w:tc>
        <w:tc>
          <w:tcPr>
            <w:tcW w:w="578" w:type="pct"/>
          </w:tcPr>
          <w:p w:rsidR="00381994" w:rsidRPr="00D91EDD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EDD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30486E" w:rsidRPr="00381994" w:rsidTr="002F6B14">
        <w:tc>
          <w:tcPr>
            <w:tcW w:w="268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I./1.</w:t>
            </w: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94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I./2.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Pr="00381994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I./3.</w:t>
            </w:r>
          </w:p>
        </w:tc>
        <w:tc>
          <w:tcPr>
            <w:tcW w:w="275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Pr="00381994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perc</w:t>
            </w:r>
          </w:p>
        </w:tc>
        <w:tc>
          <w:tcPr>
            <w:tcW w:w="1341" w:type="pct"/>
          </w:tcPr>
          <w:p w:rsidR="00381994" w:rsidRPr="00381994" w:rsidRDefault="00381994" w:rsidP="00BE430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9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Bevezető rész:</w:t>
            </w:r>
          </w:p>
          <w:p w:rsidR="00381994" w:rsidRDefault="0038199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Célkitűzés:</w:t>
            </w:r>
          </w:p>
          <w:p w:rsidR="00381994" w:rsidRDefault="00381994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 w:rsidR="008A27BE">
              <w:rPr>
                <w:rFonts w:ascii="Times New Roman" w:hAnsi="Times New Roman"/>
                <w:i/>
                <w:sz w:val="24"/>
                <w:szCs w:val="24"/>
              </w:rPr>
              <w:t xml:space="preserve">Sziasztok, gyerekek!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 mostani környezet órán együtt fogunk dolgozni</w:t>
            </w:r>
            <w:r w:rsidR="008A27BE">
              <w:rPr>
                <w:rFonts w:ascii="Times New Roman" w:hAnsi="Times New Roman"/>
                <w:i/>
                <w:sz w:val="24"/>
                <w:szCs w:val="24"/>
              </w:rPr>
              <w:t>, az állatokról fogunk tanulni.”</w:t>
            </w:r>
          </w:p>
          <w:p w:rsidR="008A27BE" w:rsidRDefault="008A27B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7BE" w:rsidRDefault="0015571D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Ismétlés:</w:t>
            </w:r>
          </w:p>
          <w:p w:rsidR="0015571D" w:rsidRDefault="0015571D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„Korábban már tanultatok néhány állatról, most ezeket fogjuk átismételni. Hoztam nektek feladatlapokat, az elsőn az állatok párját kell megkeresni, </w:t>
            </w:r>
            <w:r w:rsidR="00CA313D">
              <w:rPr>
                <w:rFonts w:ascii="Times New Roman" w:hAnsi="Times New Roman"/>
                <w:i/>
                <w:sz w:val="24"/>
                <w:szCs w:val="24"/>
              </w:rPr>
              <w:t>az állat nevéhez kössétek a másik állat nevét.</w:t>
            </w:r>
            <w:r w:rsidR="00E92220">
              <w:rPr>
                <w:rFonts w:ascii="Times New Roman" w:hAnsi="Times New Roman"/>
                <w:i/>
                <w:sz w:val="24"/>
                <w:szCs w:val="24"/>
              </w:rPr>
              <w:t xml:space="preserve"> Mi a kakas párja? (</w:t>
            </w:r>
            <w:proofErr w:type="spellStart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proofErr w:type="gramStart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.:</w:t>
            </w:r>
            <w:proofErr w:type="gramEnd"/>
            <w:r w:rsidR="00E92220">
              <w:rPr>
                <w:rFonts w:ascii="Times New Roman" w:hAnsi="Times New Roman"/>
                <w:i/>
                <w:sz w:val="24"/>
                <w:szCs w:val="24"/>
              </w:rPr>
              <w:t xml:space="preserve"> tyúk)</w:t>
            </w:r>
            <w:r w:rsidR="008F5B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A313D" w:rsidRDefault="00CA313D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 következő feladatlapon már a párokat látjátok, mellettük a párok kicsinyeit. Húzzátok oda a párokhoz a kicsinyüket.</w:t>
            </w:r>
            <w:r w:rsidR="00E92220">
              <w:rPr>
                <w:rFonts w:ascii="Times New Roman" w:hAnsi="Times New Roman"/>
                <w:i/>
                <w:sz w:val="24"/>
                <w:szCs w:val="24"/>
              </w:rPr>
              <w:t xml:space="preserve"> Mi a kakas és a tyúk kicsinye? (</w:t>
            </w:r>
            <w:proofErr w:type="spellStart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.: csibe)</w:t>
            </w:r>
            <w:r w:rsidR="008F5B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A313D" w:rsidRDefault="00CA313D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Az utolsó feladatlapon az állatok lakhelyeit és ételeit látjátok, kössétek össze azt, ami összetartozik.</w:t>
            </w:r>
            <w:r w:rsidR="00E92220">
              <w:rPr>
                <w:rFonts w:ascii="Times New Roman" w:hAnsi="Times New Roman"/>
                <w:i/>
                <w:sz w:val="24"/>
                <w:szCs w:val="24"/>
              </w:rPr>
              <w:t xml:space="preserve"> Mit eszik a kutya? (</w:t>
            </w:r>
            <w:proofErr w:type="spellStart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 w:rsidR="00E92220">
              <w:rPr>
                <w:rFonts w:ascii="Times New Roman" w:hAnsi="Times New Roman"/>
                <w:i/>
                <w:sz w:val="24"/>
                <w:szCs w:val="24"/>
              </w:rPr>
              <w:t>.: csontot).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  <w:p w:rsidR="00CA313D" w:rsidRDefault="00CA313D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Minden feladatlapon egy feladatot közösen oldunk meg, majd a tanulók önállóan folytatják a munkát. Miután mindenki kész, közösen ellenőrizzük a feladatokat, ők pirossal javítanak.</w:t>
            </w:r>
          </w:p>
          <w:p w:rsidR="00E92220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Csoportosítás:</w:t>
            </w:r>
          </w:p>
          <w:p w:rsidR="00E92220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Minden tanulónak szókártyákat osztok:</w:t>
            </w:r>
          </w:p>
          <w:p w:rsidR="00E92220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„Szókártyákat kaptatok, amin állatok nevei vannak. K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.R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szókártyáin viszont nem állatok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vannak. Mi van írva a te kártyáidra?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háziállat és vadállat).</w:t>
            </w:r>
          </w:p>
          <w:p w:rsidR="00E92220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Mi a különbség a háziállat és a vadállat között?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a háziállat otthon él, a vadállat az erdőben, mezőn…). Igen, ügyesek vagytok!”</w:t>
            </w:r>
          </w:p>
          <w:p w:rsidR="00E92220" w:rsidRPr="00CA313D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egyesével kijönnek a táblához, felolvassák, hogy milyen állat szerepel a szókártyájukon és a megfelelő helyre ragasztják.</w:t>
            </w:r>
          </w:p>
        </w:tc>
        <w:tc>
          <w:tcPr>
            <w:tcW w:w="739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Üdvözlés</w:t>
            </w: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Célkitűzés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Korábban tanultak ismétlése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Gyakorlás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Állatok megnevezése, párosítása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Figyelem fejlesztése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Előzetes tudás aktiválása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Grafomotoros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készség fejlesztése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Önellenőrzés gyakorlása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Állatok csoportosításának gyakorlása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Háziállat, vadállat differenciálása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Előzetes tudás aktiválása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 fejlesztése</w:t>
            </w:r>
          </w:p>
          <w:p w:rsidR="00E92220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Önbecsülés fejlesztése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Olvasás gyakorlása</w:t>
            </w:r>
          </w:p>
          <w:p w:rsidR="00E92220" w:rsidRPr="00381994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Szóbeli kifejezőkészség fejlesztése</w:t>
            </w:r>
          </w:p>
        </w:tc>
        <w:tc>
          <w:tcPr>
            <w:tcW w:w="573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8A27BE" w:rsidRDefault="008A27B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Párosítás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Ismétlés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Magyarázat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Bemutatás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kérdés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válasz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Egyéni szólítás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Hibajavítás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Segítségnyúj-tás</w:t>
            </w:r>
            <w:proofErr w:type="spellEnd"/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kérdés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válasz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Motiváció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Dicséret</w:t>
            </w:r>
          </w:p>
          <w:p w:rsidR="00E92220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Hibajavítás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3757B4" w:rsidRPr="0038199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Feladatlapok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Grafit ceruza</w:t>
            </w: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Piros ceruza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Gyurmara-gasztó</w:t>
            </w:r>
            <w:proofErr w:type="spellEnd"/>
          </w:p>
          <w:p w:rsidR="003757B4" w:rsidRPr="0038199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</w:tc>
        <w:tc>
          <w:tcPr>
            <w:tcW w:w="714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13D" w:rsidRDefault="00CA313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O.M. figyelmét külön felhívom, hogy az állatok neveit kösse össze.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padjához én megyek oda, én ragasztom fel a szókártyáit.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.-nak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G.J.-nak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segítek az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állatok nevének kiolvasásában.</w:t>
            </w: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és C.K. több szókártyát kapnak.</w:t>
            </w:r>
          </w:p>
          <w:p w:rsidR="00E92220" w:rsidRPr="00381994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B4" w:rsidRPr="00381994" w:rsidRDefault="003757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felállnak és egyesével a táblához jönnek.</w:t>
            </w:r>
          </w:p>
        </w:tc>
      </w:tr>
      <w:tr w:rsidR="0030486E" w:rsidRPr="00381994" w:rsidTr="002F6B14">
        <w:tc>
          <w:tcPr>
            <w:tcW w:w="268" w:type="pct"/>
          </w:tcPr>
          <w:p w:rsidR="00381994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II.</w:t>
            </w:r>
          </w:p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II./1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II./2.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II./3.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P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II./4.</w:t>
            </w:r>
          </w:p>
        </w:tc>
        <w:tc>
          <w:tcPr>
            <w:tcW w:w="275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Pr="00381994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perc</w:t>
            </w:r>
          </w:p>
        </w:tc>
        <w:tc>
          <w:tcPr>
            <w:tcW w:w="1341" w:type="pct"/>
          </w:tcPr>
          <w:p w:rsidR="00381994" w:rsidRDefault="00E92220" w:rsidP="00BE430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Fő rész:</w:t>
            </w:r>
          </w:p>
          <w:p w:rsidR="00E92220" w:rsidRDefault="003757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Találós kérdések:</w:t>
            </w:r>
          </w:p>
          <w:p w:rsidR="003757B4" w:rsidRDefault="003757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tanulóknak találós kérdéseket teszek fel, melyeknek a megfejtései </w:t>
            </w:r>
            <w:r w:rsidR="00F865EB">
              <w:rPr>
                <w:rFonts w:ascii="Times New Roman" w:hAnsi="Times New Roman"/>
                <w:sz w:val="24"/>
                <w:szCs w:val="24"/>
              </w:rPr>
              <w:t>a baromfiudvar lakói.</w:t>
            </w: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„Ki emlékszik, hogy mi volt az öt állat, amik a megfejtések?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pulyka, liba, tyúk, kakas, kacsa.)</w:t>
            </w: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Igen, ügyesek vagytok. Minek a lakói ők?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 baromfiudvar).”</w:t>
            </w: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Állathangok:</w:t>
            </w:r>
          </w:p>
          <w:p w:rsidR="00F865EB" w:rsidRDefault="00F865EB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Laptopon a baromfiudvar hangjait játszom le a gyerekeknek. Nekik fel kell ismerni, hogy milyen állatok szólaltak meg a hangfelvételen.</w:t>
            </w: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Tyúk rajzolása közösen:</w:t>
            </w: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„Emlékeztek még, hogy a találós kérdésekben kik voltak a baromfiudvar lakói? Soroljuk fel őket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pulyka, kakas, tyúk, liba, kacsa). Nagyon ügyesek vagytok!</w:t>
            </w: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Most közösen egy tyúkot fogunk rajzolni.”</w:t>
            </w: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Egy tanuló rajzlapot oszt a többieknek, majd közösen, lépésről lépésre haladva rajzolunk egy tyúkot, közben megbeszéljük, hogy melyek a legfontosabb testrészei.</w:t>
            </w:r>
            <w:r w:rsidR="0030486E">
              <w:rPr>
                <w:rFonts w:ascii="Times New Roman" w:hAnsi="Times New Roman"/>
                <w:sz w:val="24"/>
                <w:szCs w:val="24"/>
              </w:rPr>
              <w:t xml:space="preserve"> Én is rajzolok a táblára.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Tyúk részei:</w:t>
            </w:r>
          </w:p>
          <w:p w:rsidR="00ED62B4" w:rsidRDefault="00ED62B4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Miután mindenki kész a rajzzal, szókártyákat osztok a </w:t>
            </w:r>
            <w:r w:rsidR="0030486E">
              <w:rPr>
                <w:rFonts w:ascii="Times New Roman" w:hAnsi="Times New Roman"/>
                <w:sz w:val="24"/>
                <w:szCs w:val="24"/>
              </w:rPr>
              <w:t xml:space="preserve">tanulóknak, melyeken a tyúk </w:t>
            </w:r>
            <w:r>
              <w:rPr>
                <w:rFonts w:ascii="Times New Roman" w:hAnsi="Times New Roman"/>
                <w:sz w:val="24"/>
                <w:szCs w:val="24"/>
              </w:rPr>
              <w:t>részei ol</w:t>
            </w:r>
            <w:r w:rsidR="0030486E">
              <w:rPr>
                <w:rFonts w:ascii="Times New Roman" w:hAnsi="Times New Roman"/>
                <w:sz w:val="24"/>
                <w:szCs w:val="24"/>
              </w:rPr>
              <w:t>vashatóak.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tanulók kijönnek, felolvassák a kártyájukon szereplő szót, majd a megfelelő helyre ragasztják. A többiek a helyükön ülve saját rajzukon írják a testrészeket.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„Mi olvasható a kártyádon?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két láb).</w:t>
            </w:r>
          </w:p>
          <w:p w:rsidR="0030486E" w:rsidRP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Hova fogod ezt ragasztani?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a tyúk lábaihoz).”</w:t>
            </w:r>
          </w:p>
        </w:tc>
        <w:tc>
          <w:tcPr>
            <w:tcW w:w="739" w:type="pct"/>
          </w:tcPr>
          <w:p w:rsidR="00E92220" w:rsidRDefault="00E92220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Szóbeli kifejezőkészség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Szókincsbővítés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Auditív figyelem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Grafomotoros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készség fejlesztése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óra anyagának megszilárdítása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 fejlesztése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 tyúk testrészeinek megismerése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Tyúk részeinek megismerése</w:t>
            </w:r>
          </w:p>
          <w:p w:rsidR="00ED62B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Olvasás gyakorlása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Írás gyakorlása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Nyomtatottról írott formára való másolás gyakorlása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 fejlesztése</w:t>
            </w:r>
          </w:p>
          <w:p w:rsidR="0030486E" w:rsidRPr="00381994" w:rsidRDefault="008F5BCD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Síkbeli tájékozódás</w:t>
            </w:r>
            <w:r w:rsidR="0030486E">
              <w:rPr>
                <w:rFonts w:ascii="Times New Roman" w:hAnsi="Times New Roman"/>
                <w:sz w:val="24"/>
                <w:szCs w:val="24"/>
              </w:rPr>
              <w:t xml:space="preserve"> fejlesztése</w:t>
            </w:r>
          </w:p>
        </w:tc>
        <w:tc>
          <w:tcPr>
            <w:tcW w:w="573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kérdés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válasz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szólítás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Segítségnyúj-tás</w:t>
            </w:r>
            <w:proofErr w:type="spellEnd"/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Hibajavítás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F865EB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Bemutatás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gondolkodás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ED62B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Hibajavítás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Segítségnyúj-tás</w:t>
            </w:r>
            <w:proofErr w:type="spellEnd"/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Gyakorlás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Hibajavítás</w:t>
            </w:r>
          </w:p>
          <w:p w:rsidR="0030486E" w:rsidRP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Segítségnyúj-tás</w:t>
            </w:r>
            <w:proofErr w:type="spellEnd"/>
          </w:p>
        </w:tc>
        <w:tc>
          <w:tcPr>
            <w:tcW w:w="512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2B4" w:rsidRDefault="00ED62B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Laptop</w:t>
            </w: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Rajzlapok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Grafit ceruza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Kréta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  <w:p w:rsidR="0030486E" w:rsidRP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Grafit ceruza</w:t>
            </w:r>
          </w:p>
        </w:tc>
        <w:tc>
          <w:tcPr>
            <w:tcW w:w="714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első elmondás után azok a tanulók, akik tudják a megfejtést, felteszik a kezüket. Ha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kevesen jelentkeznek, újra elmondom a találós kérdést.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.-nek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segítek az apróbb részek megrajzolásában.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O.M. figyelmét felhívom arra, hogy nyomtatottról írott formára való másolás történik.</w:t>
            </w:r>
          </w:p>
          <w:p w:rsidR="0030486E" w:rsidRP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.-nek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én írom a testrészeket, ő mutatja, hogy hova írjam.</w:t>
            </w:r>
          </w:p>
        </w:tc>
        <w:tc>
          <w:tcPr>
            <w:tcW w:w="578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5EB" w:rsidRDefault="00F865EB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Megfejtések: liba, pulyka, tyúk, kakas, kacsa.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Tyúk részei: test, nyak, fej, szárny, farok, csőr, két láb, taréj.</w:t>
            </w:r>
          </w:p>
          <w:p w:rsidR="0030486E" w:rsidRP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szólított tanulók kijönnek a táblához.</w:t>
            </w:r>
          </w:p>
        </w:tc>
      </w:tr>
      <w:tr w:rsidR="0030486E" w:rsidRPr="00381994" w:rsidTr="002F6B14">
        <w:tc>
          <w:tcPr>
            <w:tcW w:w="268" w:type="pct"/>
          </w:tcPr>
          <w:p w:rsidR="00381994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III.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III./1.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Pr="00381994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III./2.</w:t>
            </w:r>
          </w:p>
        </w:tc>
        <w:tc>
          <w:tcPr>
            <w:tcW w:w="275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F3" w:rsidRPr="00381994" w:rsidRDefault="000032F3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perc</w:t>
            </w:r>
          </w:p>
        </w:tc>
        <w:tc>
          <w:tcPr>
            <w:tcW w:w="1341" w:type="pct"/>
          </w:tcPr>
          <w:p w:rsidR="00381994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Befejező rész: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Összefoglalás: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„Milyen udvar lakóiról tanultunk ma?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baromfiudvar).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Soroljunk fel néhányat közülük!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tyúk, kakas, liba, kacsa, pulyka).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Melyiket rajzoltuk le ezek közül?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T.v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.: a tyúkot).</w:t>
            </w:r>
          </w:p>
          <w:p w:rsidR="0030486E" w:rsidRDefault="0030486E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Ügyesek vagytok!”</w:t>
            </w:r>
          </w:p>
          <w:p w:rsidR="004C7286" w:rsidRDefault="004C7286" w:rsidP="00BE430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Értékelés:</w:t>
            </w:r>
          </w:p>
          <w:p w:rsidR="004C7286" w:rsidRPr="004C7286" w:rsidRDefault="004C7286" w:rsidP="00BE43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Személyre szólóan értékelem a tanulók órai munkáját és magatartását.</w:t>
            </w:r>
          </w:p>
        </w:tc>
        <w:tc>
          <w:tcPr>
            <w:tcW w:w="739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Rendszerezés, összefoglalás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30486E" w:rsidRDefault="0030486E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Szóbeli kifejezőkészség fejlesztése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Pozitív megerősítés</w:t>
            </w:r>
          </w:p>
          <w:p w:rsidR="004C7286" w:rsidRPr="00381994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Önbecsülés fejlesztése</w:t>
            </w:r>
          </w:p>
        </w:tc>
        <w:tc>
          <w:tcPr>
            <w:tcW w:w="573" w:type="pct"/>
          </w:tcPr>
          <w:p w:rsid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Összefoglalás, rendszerezés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kérdés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válasz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4C7286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Dicséret</w:t>
            </w:r>
          </w:p>
          <w:p w:rsidR="004C7286" w:rsidRPr="00381994" w:rsidRDefault="004C7286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Elmarasztalás</w:t>
            </w:r>
          </w:p>
        </w:tc>
        <w:tc>
          <w:tcPr>
            <w:tcW w:w="512" w:type="pct"/>
          </w:tcPr>
          <w:p w:rsidR="00381994" w:rsidRP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81994" w:rsidRP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381994" w:rsidRPr="00381994" w:rsidRDefault="00381994" w:rsidP="00BE43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286" w:rsidRDefault="004C7286" w:rsidP="00BE4309">
      <w:pPr>
        <w:spacing w:line="360" w:lineRule="auto"/>
      </w:pPr>
    </w:p>
    <w:p w:rsidR="004C7286" w:rsidRDefault="004C7286" w:rsidP="00BE430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Melléklet:</w:t>
      </w:r>
    </w:p>
    <w:p w:rsidR="00BE4309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Lábon járó párna,</w:t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proofErr w:type="gramStart"/>
      <w:r w:rsidR="00BE4309">
        <w:rPr>
          <w:rFonts w:ascii="Times New Roman" w:hAnsi="Times New Roman"/>
          <w:sz w:val="24"/>
          <w:szCs w:val="24"/>
        </w:rPr>
        <w:t>Szemétdombon</w:t>
      </w:r>
      <w:proofErr w:type="gramEnd"/>
      <w:r w:rsidR="00BE4309">
        <w:rPr>
          <w:rFonts w:ascii="Times New Roman" w:hAnsi="Times New Roman"/>
          <w:sz w:val="24"/>
          <w:szCs w:val="24"/>
        </w:rPr>
        <w:t xml:space="preserve"> hetykén állok,</w:t>
      </w:r>
    </w:p>
    <w:p w:rsidR="00BE4309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gúnár a párja. (liba)</w:t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  <w:t>Virradatkor kiabálok. (kakas)</w:t>
      </w:r>
    </w:p>
    <w:p w:rsidR="004C7286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4309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kiált, nyakát nyújtja,</w:t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  <w:t>Lábujjain hártya feszül,</w:t>
      </w:r>
    </w:p>
    <w:p w:rsidR="00BE4309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Mindig mérges, ő </w:t>
      </w:r>
      <w:proofErr w:type="gramStart"/>
      <w:r>
        <w:rPr>
          <w:rFonts w:ascii="Times New Roman" w:hAnsi="Times New Roman"/>
          <w:sz w:val="24"/>
          <w:szCs w:val="24"/>
        </w:rPr>
        <w:t>a …</w:t>
      </w:r>
      <w:proofErr w:type="gramEnd"/>
      <w:r>
        <w:rPr>
          <w:rFonts w:ascii="Times New Roman" w:hAnsi="Times New Roman"/>
          <w:sz w:val="24"/>
          <w:szCs w:val="24"/>
        </w:rPr>
        <w:t xml:space="preserve"> (pulyka)</w:t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  <w:t>Jobban úszik, mint ahogy repül.</w:t>
      </w:r>
    </w:p>
    <w:p w:rsidR="00BE4309" w:rsidRDefault="00BE4309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gyerekek azt éneklik róla,</w:t>
      </w:r>
    </w:p>
    <w:p w:rsidR="00BE4309" w:rsidRPr="004C7286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Kity-koty-kotyogok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</w:r>
      <w:r w:rsidR="00BE4309">
        <w:rPr>
          <w:rFonts w:ascii="Times New Roman" w:hAnsi="Times New Roman"/>
          <w:sz w:val="24"/>
          <w:szCs w:val="24"/>
        </w:rPr>
        <w:tab/>
        <w:t>Hogy fürdőzik a Fekete tóban. (kacsa)</w:t>
      </w:r>
    </w:p>
    <w:p w:rsidR="004C7286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anyóka vagyok? (tyúk)</w:t>
      </w:r>
    </w:p>
    <w:p w:rsidR="004C7286" w:rsidRDefault="004C7286" w:rsidP="00BE43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C7286" w:rsidSect="003819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1258"/>
    <w:multiLevelType w:val="hybridMultilevel"/>
    <w:tmpl w:val="72A82A10"/>
    <w:lvl w:ilvl="0" w:tplc="6A20C1F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94"/>
    <w:rsid w:val="000032F3"/>
    <w:rsid w:val="00133260"/>
    <w:rsid w:val="0015571D"/>
    <w:rsid w:val="002F6B14"/>
    <w:rsid w:val="0030486E"/>
    <w:rsid w:val="003757B4"/>
    <w:rsid w:val="00381994"/>
    <w:rsid w:val="004C7286"/>
    <w:rsid w:val="00800FEA"/>
    <w:rsid w:val="008A27BE"/>
    <w:rsid w:val="008F5BCD"/>
    <w:rsid w:val="00947A2D"/>
    <w:rsid w:val="009E140E"/>
    <w:rsid w:val="00B41D2D"/>
    <w:rsid w:val="00BE4309"/>
    <w:rsid w:val="00CA313D"/>
    <w:rsid w:val="00E91440"/>
    <w:rsid w:val="00E92220"/>
    <w:rsid w:val="00EA6BFF"/>
    <w:rsid w:val="00ED62B4"/>
    <w:rsid w:val="00F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D7FEF-EFD6-49A6-84F1-8748B02C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1994"/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38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199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38199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8A2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al&#225;divil&#225;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Máténé Homoki Tünde</cp:lastModifiedBy>
  <cp:revision>2</cp:revision>
  <dcterms:created xsi:type="dcterms:W3CDTF">2015-07-16T03:50:00Z</dcterms:created>
  <dcterms:modified xsi:type="dcterms:W3CDTF">2015-07-16T03:50:00Z</dcterms:modified>
</cp:coreProperties>
</file>