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7D" w:rsidRDefault="0027427D" w:rsidP="0027427D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63/2004. (VII. 26.) ESZCSM rendelet</w:t>
      </w:r>
    </w:p>
    <w:p w:rsidR="0027427D" w:rsidRDefault="0027427D" w:rsidP="0027427D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proofErr w:type="gramStart"/>
      <w:r>
        <w:rPr>
          <w:rFonts w:ascii="Times" w:hAnsi="Times" w:cs="Times"/>
          <w:b/>
          <w:bCs/>
          <w:color w:val="000000"/>
          <w:sz w:val="27"/>
          <w:szCs w:val="27"/>
        </w:rPr>
        <w:t>a</w:t>
      </w:r>
      <w:proofErr w:type="gramEnd"/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 0 Hz–300 </w:t>
      </w:r>
      <w:proofErr w:type="spellStart"/>
      <w:r>
        <w:rPr>
          <w:rFonts w:ascii="Times" w:hAnsi="Times" w:cs="Times"/>
          <w:b/>
          <w:bCs/>
          <w:color w:val="000000"/>
          <w:sz w:val="27"/>
          <w:szCs w:val="27"/>
        </w:rPr>
        <w:t>GHz</w:t>
      </w:r>
      <w:proofErr w:type="spellEnd"/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 közötti frekvenciatartományú elektromos, mágneses és elektromágneses terek lakosságra vonatkozó egészségügyi határértékeiről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Az egészségügyről szóló 1997. évi CLIV. törvény 247. §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-a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(2) bekezdésének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proofErr w:type="spellStart"/>
      <w:r>
        <w:rPr>
          <w:rFonts w:ascii="Times" w:hAnsi="Times" w:cs="Times"/>
          <w:i/>
          <w:iCs/>
          <w:color w:val="000000"/>
          <w:sz w:val="27"/>
          <w:szCs w:val="27"/>
        </w:rPr>
        <w:t>dc</w:t>
      </w:r>
      <w:proofErr w:type="spell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és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proofErr w:type="spellStart"/>
      <w:r>
        <w:rPr>
          <w:rFonts w:ascii="Times" w:hAnsi="Times" w:cs="Times"/>
          <w:i/>
          <w:iCs/>
          <w:color w:val="000000"/>
          <w:sz w:val="27"/>
          <w:szCs w:val="27"/>
        </w:rPr>
        <w:t>df</w:t>
      </w:r>
      <w:proofErr w:type="spell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pontjaiban kapott felhatalmazás alapján a következőket rendelem el: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1. §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(1) E rendeletben foglaltakat a lakosságnak az elektromos, mágneses és elektromágneses terek expozíciójából származó káros hatások elleni védelme egészségügyi követelményeire kell alkalmazni.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(2) Nem kell alkalmazni e rendeletben foglaltakat, ha az (1) bekezdés szerinti expozíció orvosi beavatkozás során vagy terápiás célból történik.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2. §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E rendelet alkalmazásában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a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alapkorlátok: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olyan korlátozások az időben változó elektromos, mágneses és elektromágneses terek expozíciójára, amelyek közvetlenül a megállapított egészségi hatásokon alapulnak. A tér frekvenciájától függően ezeknek a korlátoknak a meghatározására szolgáló fizikai mennyiség lehet mágneses indukció (B), áramsűrűség (J), fajlagosan elnyelt teljesítmény (SAR), illetve a teljesítménysűrűség (S);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b)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áramsűrűség (J):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valamely vezetőben, például az emberi testben vagy annak egy részében, az áram irányára merőlegesen elhelyezkedő egységnyi keresztmetszeten átfolyó áram. Mértékegysége: amper per négyzetméter (A/m</w:t>
      </w:r>
      <w:r>
        <w:rPr>
          <w:rFonts w:ascii="Times" w:hAnsi="Times" w:cs="Times"/>
          <w:color w:val="000000"/>
          <w:sz w:val="14"/>
          <w:szCs w:val="14"/>
          <w:vertAlign w:val="superscript"/>
        </w:rPr>
        <w:t>2</w:t>
      </w:r>
      <w:r>
        <w:rPr>
          <w:rFonts w:ascii="Times" w:hAnsi="Times" w:cs="Times"/>
          <w:color w:val="000000"/>
          <w:sz w:val="27"/>
          <w:szCs w:val="27"/>
        </w:rPr>
        <w:t>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c)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elektromágneses tér (EMF):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 xml:space="preserve">a 0 Hz–300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GHz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közötti frekvenciatartományú elektromágneses erőtér;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d)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elektromos térerősség (E):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térvektor nagysága egy pontban, amely egy pozitív pontszerű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(q)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töltésre ható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(F)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erő osztva a töltéssel. Mértékegysége: volt per méter (V/m);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e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expozíció: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lakosság elektromos, mágneses, illetve elektromágneses térnek való kitettsége;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f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érintési áram (I</w:t>
      </w:r>
      <w:r>
        <w:rPr>
          <w:rFonts w:ascii="Times" w:hAnsi="Times" w:cs="Times"/>
          <w:color w:val="000000"/>
          <w:sz w:val="14"/>
          <w:szCs w:val="14"/>
          <w:vertAlign w:val="subscript"/>
        </w:rPr>
        <w:t>C</w:t>
      </w:r>
      <w:r>
        <w:rPr>
          <w:rFonts w:ascii="Times" w:hAnsi="Times" w:cs="Times"/>
          <w:color w:val="000000"/>
          <w:sz w:val="27"/>
          <w:szCs w:val="27"/>
        </w:rPr>
        <w:t>): egy személy és valamely tárgy között folyó áram. Mértékegysége: amper (A);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g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fajlagos energiaelnyelés (SA):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egységnyi tömegű élő szövet által elnyelt energia. Mértékegysége: joule per kilogramm (J/kg);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h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fajlagosan elnyelt teljesítmény (SAR):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az egész testre vagy a test egy részére átlagolva annak kifejezése, hogy egységnyi tömegű testszövet mekkora teljesítményt nyel el. Mértékegysége: watt per kilogramm (W/kg). Az egész test SAR mellett a helyi SAR értékekre is szükség van a test kis részeiben különleges sugárterhelési feltételek között létrejövő túlzott energiaelnyelés korlátozásához;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i)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mágneses térerősség (H):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térvektor nagysága egy pontban, amelyben a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v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sebességgel mozgó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q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töltésre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F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erőt fejt ki.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[F = q (v x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Symbol" w:hAnsi="Symbol" w:cs="Times"/>
          <w:i/>
          <w:iCs/>
          <w:color w:val="000000"/>
          <w:sz w:val="27"/>
          <w:szCs w:val="27"/>
        </w:rPr>
        <w:t>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H)]</w:t>
      </w:r>
      <w:r>
        <w:rPr>
          <w:rFonts w:ascii="Times" w:hAnsi="Times" w:cs="Times"/>
          <w:color w:val="000000"/>
          <w:sz w:val="27"/>
          <w:szCs w:val="27"/>
        </w:rPr>
        <w:t>. Mértékegysége: amper per méter (A/m);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j)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mágneses indukció (B):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 xml:space="preserve">a térvektor nagysága, amely egyenlő a H mágneses térerősségnek és a közeg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permeabilitásának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(</w:t>
      </w:r>
      <w:r>
        <w:rPr>
          <w:rFonts w:ascii="Symbol" w:hAnsi="Symbol" w:cs="Times"/>
          <w:i/>
          <w:iCs/>
          <w:color w:val="000000"/>
          <w:sz w:val="27"/>
          <w:szCs w:val="27"/>
        </w:rPr>
        <w:t></w:t>
      </w:r>
      <w:r>
        <w:rPr>
          <w:rFonts w:ascii="Times" w:hAnsi="Times" w:cs="Times"/>
          <w:color w:val="000000"/>
          <w:sz w:val="27"/>
          <w:szCs w:val="27"/>
        </w:rPr>
        <w:t>) szorzatával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 xml:space="preserve">[B </w:t>
      </w:r>
      <w:r>
        <w:rPr>
          <w:rFonts w:ascii="Times" w:hAnsi="Times" w:cs="Times"/>
          <w:i/>
          <w:iCs/>
          <w:color w:val="000000"/>
          <w:sz w:val="27"/>
          <w:szCs w:val="27"/>
        </w:rPr>
        <w:lastRenderedPageBreak/>
        <w:t>=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Symbol" w:hAnsi="Symbol" w:cs="Times"/>
          <w:i/>
          <w:iCs/>
          <w:color w:val="000000"/>
          <w:sz w:val="27"/>
          <w:szCs w:val="27"/>
        </w:rPr>
        <w:t>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H].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 xml:space="preserve">Mértékegysége: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tesla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(T). Szabad térben és élő anyagban a mágneses térerősség és a mágneses indukció átszámíthatók az alábbi egyenlet segítségével: 1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A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m</w:t>
      </w:r>
      <w:r>
        <w:rPr>
          <w:rFonts w:ascii="Times" w:hAnsi="Times" w:cs="Times"/>
          <w:color w:val="000000"/>
          <w:sz w:val="14"/>
          <w:szCs w:val="14"/>
          <w:vertAlign w:val="superscript"/>
        </w:rPr>
        <w:t>–1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= 4</w:t>
      </w:r>
      <w:r>
        <w:rPr>
          <w:rFonts w:ascii="Symbol" w:hAnsi="Symbol" w:cs="Times"/>
          <w:color w:val="000000"/>
          <w:sz w:val="27"/>
          <w:szCs w:val="27"/>
        </w:rPr>
        <w:t></w:t>
      </w:r>
      <w:r>
        <w:rPr>
          <w:rFonts w:ascii="Times" w:hAnsi="Times" w:cs="Times"/>
          <w:color w:val="000000"/>
          <w:sz w:val="27"/>
          <w:szCs w:val="27"/>
        </w:rPr>
        <w:t>10</w:t>
      </w:r>
      <w:r>
        <w:rPr>
          <w:rFonts w:ascii="Times" w:hAnsi="Times" w:cs="Times"/>
          <w:color w:val="000000"/>
          <w:sz w:val="14"/>
          <w:szCs w:val="14"/>
          <w:vertAlign w:val="superscript"/>
        </w:rPr>
        <w:t>–7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T;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k)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teljesítménysűrűség (S):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felületre merőlegesen beeső sugárzott teljesítmény osztva a felület területével. Mértékegysége: watt per négyzetméter (W/m</w:t>
      </w:r>
      <w:r>
        <w:rPr>
          <w:rFonts w:ascii="Times" w:hAnsi="Times" w:cs="Times"/>
          <w:color w:val="000000"/>
          <w:sz w:val="14"/>
          <w:szCs w:val="14"/>
          <w:vertAlign w:val="superscript"/>
        </w:rPr>
        <w:t>2</w:t>
      </w:r>
      <w:r>
        <w:rPr>
          <w:rFonts w:ascii="Times" w:hAnsi="Times" w:cs="Times"/>
          <w:color w:val="000000"/>
          <w:sz w:val="27"/>
          <w:szCs w:val="27"/>
        </w:rPr>
        <w:t>);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l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vonatkoztatási határértékek: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gyakorlatban végzett expozíció mérések céljaira az alapkorlátokból származtatott határértékek, annak eldöntésére, hogy valószínűsíthető-e az alapkorlátok túllépése. A származtatott mennyiségek közé tartozik az elektromos térerősség, a mágneses térerősség, a mágneses indukció (B) és a teljesítménysűrűség (S), valamint a végtagáram (I</w:t>
      </w:r>
      <w:r>
        <w:rPr>
          <w:rFonts w:ascii="Times" w:hAnsi="Times" w:cs="Times"/>
          <w:color w:val="000000"/>
          <w:sz w:val="14"/>
          <w:szCs w:val="14"/>
          <w:vertAlign w:val="subscript"/>
        </w:rPr>
        <w:t>L</w:t>
      </w:r>
      <w:r>
        <w:rPr>
          <w:rFonts w:ascii="Times" w:hAnsi="Times" w:cs="Times"/>
          <w:color w:val="000000"/>
          <w:sz w:val="27"/>
          <w:szCs w:val="27"/>
        </w:rPr>
        <w:t>). A közvetett hatásokkal kapcsolatos mennyiségek közé tartozik az (érintési) áram (I</w:t>
      </w:r>
      <w:r>
        <w:rPr>
          <w:rFonts w:ascii="Times" w:hAnsi="Times" w:cs="Times"/>
          <w:color w:val="000000"/>
          <w:sz w:val="14"/>
          <w:szCs w:val="14"/>
          <w:vertAlign w:val="subscript"/>
        </w:rPr>
        <w:t>C</w:t>
      </w:r>
      <w:r>
        <w:rPr>
          <w:rFonts w:ascii="Times" w:hAnsi="Times" w:cs="Times"/>
          <w:color w:val="000000"/>
          <w:sz w:val="27"/>
          <w:szCs w:val="27"/>
        </w:rPr>
        <w:t>), valamint az impulzusos terek esetében a fajlagos energiaelnyelés (SA). Ezeknek a mennyiségeknek bármely sugárterhelési helyzetben mért vagy számított értékeit össze lehet hasonlítani a megfelelő vonatkoztatási határértékkel.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3. §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 xml:space="preserve">A 0 Hz–300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GHz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frekvenciájú elektromos, mágneses és elektromágneses terek lakosságra vonatkozó egészségügyi határértékeit az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1. számú melléklet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tartalmazza.</w:t>
      </w:r>
    </w:p>
    <w:p w:rsidR="0027427D" w:rsidRDefault="0027427D" w:rsidP="0027427D">
      <w:pPr>
        <w:pStyle w:val="uj"/>
        <w:pBdr>
          <w:left w:val="single" w:sz="36" w:space="3" w:color="FF0000"/>
        </w:pBdr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4. §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(1)</w:t>
      </w:r>
      <w:bookmarkStart w:id="0" w:name="foot_1_place"/>
      <w:r>
        <w:rPr>
          <w:rFonts w:ascii="Times" w:hAnsi="Times" w:cs="Times"/>
          <w:color w:val="000000"/>
          <w:sz w:val="27"/>
          <w:szCs w:val="27"/>
          <w:vertAlign w:val="superscript"/>
        </w:rPr>
        <w:fldChar w:fldCharType="begin"/>
      </w:r>
      <w:r>
        <w:rPr>
          <w:rFonts w:ascii="Times" w:hAnsi="Times" w:cs="Times"/>
          <w:color w:val="000000"/>
          <w:sz w:val="27"/>
          <w:szCs w:val="27"/>
          <w:vertAlign w:val="superscript"/>
        </w:rPr>
        <w:instrText xml:space="preserve"> HYPERLINK "http://njt.hu/cgi_bin/njt_doc.cgi?docid=84814.118610" \l "foot1" </w:instrText>
      </w:r>
      <w:r>
        <w:rPr>
          <w:rFonts w:ascii="Times" w:hAnsi="Times" w:cs="Times"/>
          <w:color w:val="000000"/>
          <w:sz w:val="27"/>
          <w:szCs w:val="27"/>
          <w:vertAlign w:val="superscript"/>
        </w:rPr>
        <w:fldChar w:fldCharType="separate"/>
      </w:r>
      <w:r>
        <w:rPr>
          <w:rStyle w:val="Hiperhivatkozs"/>
          <w:rFonts w:ascii="Times" w:hAnsi="Times" w:cs="Times"/>
          <w:sz w:val="27"/>
          <w:szCs w:val="27"/>
          <w:vertAlign w:val="superscript"/>
        </w:rPr>
        <w:t>1</w:t>
      </w:r>
      <w:r>
        <w:rPr>
          <w:rFonts w:ascii="Times" w:hAnsi="Times" w:cs="Times"/>
          <w:color w:val="000000"/>
          <w:sz w:val="27"/>
          <w:szCs w:val="27"/>
          <w:vertAlign w:val="superscript"/>
        </w:rPr>
        <w:fldChar w:fldCharType="end"/>
      </w:r>
      <w:bookmarkEnd w:id="0"/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 xml:space="preserve">A lakosság expozíciójának várható mértékét, a vonatkoztatási határértékek betartását a fővárosi és megyei kormányhivatal népegészségügyi szakigazgatási szervének Sugár-egészségügyi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Decentrumai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ellenőrzik. Abban az esetben, amennyiben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a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>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előzetes számítások alapján a vonatkoztatási szint túllépése valószínűsíthető,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b)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külön jogszabály előírja,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c)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az elővigyázatossági elv alapján indokolt, vagy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d)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az közegészségügyi szempontból szükséges,</w:t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color w:val="000000"/>
          <w:sz w:val="27"/>
          <w:szCs w:val="27"/>
        </w:rPr>
        <w:t>a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vonatkoztatási szint teljesülését méréssel kell igazolni.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(2) Az (1) bekezdés szerinti igazoló méréseket a berendezés, létesítmény tulajdonosától, beruházójától, üzemeltetőjétől független, külön jogszabály szerint erre a feladatra akkreditált laboratóriummal kell elvégeztetni.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(3) Az expozíció értékelésénél a mért mennyiséget a vonatkoztatási határértékkel kell összehasonlítani. A vonatkoztatási határértéknek való megfelelés egyúttal biztosítja az alapkorlátnak való megfelelőséget is.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(4) Amennyiben a mért mennyiségek értéke nagyobb, mint a vonatkoztatási határérték, akkor kiértékelést kell végezni annak megállapítására, hogy az expozíciós szintek alatta vannak-e az alapkorlátoknak. Lokális expozíció esetében közvetlenül a helyi alapkorlátoknak való megfelelést kell vizsgálni, a vonatkoztatási határértékek nem alkalmazhatók.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5. §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Az egynél több frekvencián sugárzó forrásokról származó expozíció értékelésére a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i/>
          <w:iCs/>
          <w:color w:val="000000"/>
          <w:sz w:val="27"/>
          <w:szCs w:val="27"/>
        </w:rPr>
        <w:t>2. számú mellékletben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meghatározott képleteket kell alkalmazni.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6. §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(1) Ez a rendelet a kihirdetését követő 8. napon lép hatályba.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(2)</w:t>
      </w:r>
      <w:bookmarkStart w:id="1" w:name="foot_2_place"/>
      <w:r>
        <w:rPr>
          <w:rFonts w:ascii="Times" w:hAnsi="Times" w:cs="Times"/>
          <w:color w:val="000000"/>
          <w:sz w:val="27"/>
          <w:szCs w:val="27"/>
          <w:vertAlign w:val="superscript"/>
        </w:rPr>
        <w:fldChar w:fldCharType="begin"/>
      </w:r>
      <w:r>
        <w:rPr>
          <w:rFonts w:ascii="Times" w:hAnsi="Times" w:cs="Times"/>
          <w:color w:val="000000"/>
          <w:sz w:val="27"/>
          <w:szCs w:val="27"/>
          <w:vertAlign w:val="superscript"/>
        </w:rPr>
        <w:instrText xml:space="preserve"> HYPERLINK "http://njt.hu/cgi_bin/njt_doc.cgi?docid=84814.118610" \l "foot2" </w:instrText>
      </w:r>
      <w:r>
        <w:rPr>
          <w:rFonts w:ascii="Times" w:hAnsi="Times" w:cs="Times"/>
          <w:color w:val="000000"/>
          <w:sz w:val="27"/>
          <w:szCs w:val="27"/>
          <w:vertAlign w:val="superscript"/>
        </w:rPr>
        <w:fldChar w:fldCharType="separate"/>
      </w:r>
      <w:r>
        <w:rPr>
          <w:rStyle w:val="Hiperhivatkozs"/>
          <w:rFonts w:ascii="Times" w:hAnsi="Times" w:cs="Times"/>
          <w:sz w:val="27"/>
          <w:szCs w:val="27"/>
          <w:vertAlign w:val="superscript"/>
        </w:rPr>
        <w:t>2</w:t>
      </w:r>
      <w:r>
        <w:rPr>
          <w:rFonts w:ascii="Times" w:hAnsi="Times" w:cs="Times"/>
          <w:color w:val="000000"/>
          <w:sz w:val="27"/>
          <w:szCs w:val="27"/>
          <w:vertAlign w:val="superscript"/>
        </w:rPr>
        <w:fldChar w:fldCharType="end"/>
      </w:r>
      <w:bookmarkEnd w:id="1"/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lastRenderedPageBreak/>
        <w:t>(3) Az elektromos, mágneses, illetve elektromágneses teret kibocsátó, már meglevő berendezéseknek, létesítményeknek 2008. augusztus 31-ig kell megfelelniük az e rendeletben foglalt előírásoknak.</w:t>
      </w:r>
    </w:p>
    <w:p w:rsidR="0027427D" w:rsidRDefault="0027427D" w:rsidP="0027427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(4) Ez a rendelet a lakosságot érő elektromágneses sugárterhelés (0 Hz–300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GHz</w:t>
      </w:r>
      <w:proofErr w:type="spellEnd"/>
      <w:r>
        <w:rPr>
          <w:rFonts w:ascii="Times" w:hAnsi="Times" w:cs="Times"/>
          <w:color w:val="000000"/>
          <w:sz w:val="27"/>
          <w:szCs w:val="27"/>
        </w:rPr>
        <w:t>) korlátozásáról szóló, 1999. július 12-i 1999/519/EK tanácsi ajánlásnak való megfelelést szolgálja.</w:t>
      </w:r>
    </w:p>
    <w:p w:rsidR="0027427D" w:rsidRDefault="0027427D" w:rsidP="0027427D">
      <w:pPr>
        <w:pStyle w:val="NormlWeb"/>
        <w:spacing w:before="160" w:beforeAutospacing="0" w:after="160" w:afterAutospacing="0"/>
        <w:ind w:firstLine="180"/>
        <w:jc w:val="both"/>
        <w:rPr>
          <w:rFonts w:ascii="Times" w:hAnsi="Times" w:cs="Times"/>
          <w:i/>
          <w:iCs/>
          <w:color w:val="000000"/>
          <w:sz w:val="27"/>
          <w:szCs w:val="27"/>
          <w:u w:val="single"/>
        </w:rPr>
      </w:pPr>
      <w:r>
        <w:rPr>
          <w:rFonts w:ascii="Times" w:hAnsi="Times" w:cs="Times"/>
          <w:i/>
          <w:iCs/>
          <w:color w:val="000000"/>
          <w:sz w:val="27"/>
          <w:szCs w:val="27"/>
          <w:u w:val="single"/>
        </w:rPr>
        <w:t>1. számú melléklet a 63/2004. (VII. 26.) ESZCSM rendelethez</w:t>
      </w:r>
    </w:p>
    <w:p w:rsidR="0027427D" w:rsidRDefault="0027427D" w:rsidP="0027427D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A 0 Hz–300 </w:t>
      </w:r>
      <w:proofErr w:type="spellStart"/>
      <w:r>
        <w:rPr>
          <w:rFonts w:ascii="Times" w:hAnsi="Times" w:cs="Times"/>
          <w:b/>
          <w:bCs/>
          <w:color w:val="000000"/>
          <w:sz w:val="27"/>
          <w:szCs w:val="27"/>
        </w:rPr>
        <w:t>GHz</w:t>
      </w:r>
      <w:proofErr w:type="spellEnd"/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 frekvenciájú elektromos, mágneses és elektromágneses terek lakosságra vonatkozó egészségügyi határértékei</w:t>
      </w:r>
    </w:p>
    <w:p w:rsidR="0027427D" w:rsidRDefault="0027427D" w:rsidP="0027427D">
      <w:pPr>
        <w:pStyle w:val="NormlWeb"/>
        <w:spacing w:before="160" w:beforeAutospacing="0" w:after="0" w:afterAutospacing="0"/>
        <w:ind w:firstLine="18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 xml:space="preserve">A 0 Hz–300 </w:t>
      </w:r>
      <w:proofErr w:type="spellStart"/>
      <w:r>
        <w:rPr>
          <w:b/>
          <w:bCs/>
          <w:color w:val="000000"/>
          <w:sz w:val="20"/>
          <w:szCs w:val="20"/>
        </w:rPr>
        <w:t>GHz</w:t>
      </w:r>
      <w:proofErr w:type="spellEnd"/>
      <w:r>
        <w:rPr>
          <w:b/>
          <w:bCs/>
          <w:color w:val="000000"/>
          <w:sz w:val="20"/>
          <w:szCs w:val="20"/>
        </w:rPr>
        <w:t xml:space="preserve"> frekvenciájú elektromos, mágneses és elektromágneses terek lakosságra vonatkozó egészségügyi határértékei</w:t>
      </w:r>
    </w:p>
    <w:p w:rsidR="0027427D" w:rsidRDefault="0027427D" w:rsidP="0027427D">
      <w:pPr>
        <w:pStyle w:val="NormlWeb"/>
        <w:spacing w:before="0" w:beforeAutospacing="0" w:after="20" w:afterAutospacing="0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 xml:space="preserve">Alapkorlátok az elektromos, mágneses és elektromágneses terekre (0 Hz–300 </w:t>
      </w:r>
      <w:proofErr w:type="spellStart"/>
      <w:r>
        <w:rPr>
          <w:i/>
          <w:iCs/>
          <w:color w:val="000000"/>
          <w:sz w:val="20"/>
          <w:szCs w:val="20"/>
        </w:rPr>
        <w:t>GHz</w:t>
      </w:r>
      <w:proofErr w:type="spellEnd"/>
      <w:r>
        <w:rPr>
          <w:i/>
          <w:iCs/>
          <w:color w:val="000000"/>
          <w:sz w:val="20"/>
          <w:szCs w:val="20"/>
        </w:rPr>
        <w:t>)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1004"/>
        <w:gridCol w:w="1428"/>
        <w:gridCol w:w="1220"/>
        <w:gridCol w:w="1213"/>
        <w:gridCol w:w="1092"/>
        <w:gridCol w:w="1330"/>
      </w:tblGrid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Frekvenciatartomány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Mágneses</w:t>
            </w:r>
            <w:r>
              <w:rPr>
                <w:sz w:val="16"/>
                <w:szCs w:val="16"/>
              </w:rPr>
              <w:br/>
              <w:t>indukció</w:t>
            </w:r>
            <w:r>
              <w:rPr>
                <w:sz w:val="16"/>
                <w:szCs w:val="16"/>
              </w:rPr>
              <w:br/>
              <w:t>(</w:t>
            </w:r>
            <w:proofErr w:type="spellStart"/>
            <w:r>
              <w:rPr>
                <w:sz w:val="16"/>
                <w:szCs w:val="16"/>
              </w:rPr>
              <w:t>mT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rFonts w:ascii="Times New Roman CE" w:hAnsi="Times New Roman CE" w:cs="Times New Roman CE"/>
                <w:sz w:val="16"/>
                <w:szCs w:val="16"/>
              </w:rPr>
              <w:t>Áramsűrűség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  <w:t>(mA/m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>(effektív érték)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Egésztest</w:t>
            </w:r>
            <w:r>
              <w:rPr>
                <w:sz w:val="16"/>
                <w:szCs w:val="16"/>
              </w:rPr>
              <w:br/>
              <w:t>átlagos SAR</w:t>
            </w:r>
            <w:r>
              <w:rPr>
                <w:sz w:val="16"/>
                <w:szCs w:val="16"/>
              </w:rPr>
              <w:br/>
              <w:t>(W/kg)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Helyi SAR</w:t>
            </w:r>
            <w:r>
              <w:rPr>
                <w:sz w:val="16"/>
                <w:szCs w:val="16"/>
              </w:rPr>
              <w:br/>
              <w:t>(fej és törzs)</w:t>
            </w:r>
            <w:r>
              <w:rPr>
                <w:sz w:val="16"/>
                <w:szCs w:val="16"/>
              </w:rPr>
              <w:br/>
              <w:t>(W/kg)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Helyi SAR</w:t>
            </w:r>
            <w:r>
              <w:rPr>
                <w:sz w:val="16"/>
                <w:szCs w:val="16"/>
              </w:rPr>
              <w:br/>
              <w:t>(végtagok)</w:t>
            </w:r>
            <w:r>
              <w:rPr>
                <w:sz w:val="16"/>
                <w:szCs w:val="16"/>
              </w:rPr>
              <w:br/>
              <w:t>(W/kg)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rFonts w:ascii="Times New Roman CE" w:hAnsi="Times New Roman CE" w:cs="Times New Roman CE"/>
                <w:sz w:val="16"/>
                <w:szCs w:val="16"/>
              </w:rPr>
              <w:t>Teljesítmény-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  <w:t>sűrűség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  <w:t>S (W/m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0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&gt; 0–1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1–4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8/f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4–1000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1000 Hz–100 kHz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f/500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100 kHz–10 MHz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f/500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 xml:space="preserve">10 MHz–10 </w:t>
            </w:r>
            <w:proofErr w:type="spellStart"/>
            <w:r>
              <w:rPr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GHz</w:t>
            </w:r>
            <w:proofErr w:type="spellEnd"/>
            <w:r>
              <w:rPr>
                <w:sz w:val="20"/>
                <w:szCs w:val="20"/>
              </w:rPr>
              <w:t xml:space="preserve">–300 </w:t>
            </w:r>
            <w:proofErr w:type="spellStart"/>
            <w:r>
              <w:rPr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ind w:firstLine="380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Megjegyzések: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1. f a frekvencia Hz-ben.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2.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A test elektromos inhomogenitása miatt az áramsűrűséget átlagolni kell az áram irányára merőleges 1 cm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-es keresztmetszetre.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A 100 kHz alatti frekvenciákra az áramsűrűség csúcsértéke az effektív érték 1,</w:t>
      </w:r>
      <w:r>
        <w:rPr>
          <w:color w:val="000000"/>
          <w:sz w:val="20"/>
          <w:szCs w:val="20"/>
        </w:rPr>
        <w:t xml:space="preserve">414-gyel való szorzásával kapható meg. A </w:t>
      </w:r>
      <w:proofErr w:type="spellStart"/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  <w:vertAlign w:val="subscript"/>
        </w:rPr>
        <w:t>p</w:t>
      </w:r>
      <w:proofErr w:type="spellEnd"/>
      <w:r>
        <w:rPr>
          <w:rStyle w:val="apple-converted-space"/>
          <w:rFonts w:ascii="Times New Roman CE" w:hAnsi="Times New Roman CE" w:cs="Times New Roman 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impulzus időtartam esetén az alapkorlátokra alkalmazható egyenértékű frekvenciát f = 1/(2t</w:t>
      </w:r>
      <w:r>
        <w:rPr>
          <w:color w:val="000000"/>
          <w:sz w:val="20"/>
          <w:szCs w:val="20"/>
          <w:vertAlign w:val="subscript"/>
        </w:rPr>
        <w:t>p</w:t>
      </w:r>
      <w:r>
        <w:rPr>
          <w:color w:val="000000"/>
          <w:sz w:val="20"/>
          <w:szCs w:val="20"/>
        </w:rPr>
        <w:t>) összefüggéssel kell számítani.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4.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 xml:space="preserve">A 100 kHz alatti frekvenciákon és az impulzussorozat jellegű mágneses terekre az impulzusok okozta maximális áramsűrűség a fel- és lefutási időből és a mágneses </w:t>
      </w:r>
      <w:proofErr w:type="gramStart"/>
      <w:r>
        <w:rPr>
          <w:rFonts w:ascii="Times New Roman CE" w:hAnsi="Times New Roman CE" w:cs="Times New Roman CE"/>
          <w:color w:val="000000"/>
          <w:sz w:val="20"/>
          <w:szCs w:val="20"/>
        </w:rPr>
        <w:t>indukció változás</w:t>
      </w:r>
      <w:proofErr w:type="gramEnd"/>
      <w:r>
        <w:rPr>
          <w:rFonts w:ascii="Times New Roman CE" w:hAnsi="Times New Roman CE" w:cs="Times New Roman CE"/>
          <w:color w:val="000000"/>
          <w:sz w:val="20"/>
          <w:szCs w:val="20"/>
        </w:rPr>
        <w:t xml:space="preserve"> legnagyobb sebességéből számítható. Ezután az indukált áramsűrűség összehasonlítható a megfelelő alapkorláttal.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Minden SAR értéket bármely 6 perces időtartamr</w:t>
      </w:r>
      <w:r>
        <w:rPr>
          <w:color w:val="000000"/>
          <w:sz w:val="20"/>
          <w:szCs w:val="20"/>
        </w:rPr>
        <w:t>a kell átlagolni.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6. A helyi SAR átlagolási tömeg bármely 10 g folytonos szövet; az így kapott legnagyobb </w:t>
      </w:r>
      <w:proofErr w:type="spellStart"/>
      <w:r>
        <w:rPr>
          <w:color w:val="000000"/>
          <w:sz w:val="20"/>
          <w:szCs w:val="20"/>
        </w:rPr>
        <w:t>SAR-nak</w:t>
      </w:r>
      <w:proofErr w:type="spellEnd"/>
      <w:r>
        <w:rPr>
          <w:color w:val="000000"/>
          <w:sz w:val="20"/>
          <w:szCs w:val="20"/>
        </w:rPr>
        <w:t xml:space="preserve"> kell lennie az expozíció meghatározáshoz használt értéknek. Ezeknek a 10 g szöveteknek a közel homogén elektromos tulajdonságú folytonos szövet egy részének kellene lennie.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7. A </w:t>
      </w:r>
      <w:proofErr w:type="spellStart"/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  <w:vertAlign w:val="subscript"/>
        </w:rPr>
        <w:t>p</w:t>
      </w:r>
      <w:proofErr w:type="spellEnd"/>
      <w:r>
        <w:rPr>
          <w:rStyle w:val="apple-converted-space"/>
          <w:rFonts w:ascii="Times New Roman CE" w:hAnsi="Times New Roman CE" w:cs="Times New Roman 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impulzus időtartam esetén az alapkorlátokra alkalmazható egyenértékű frekvenciát f = 1/(2t</w:t>
      </w:r>
      <w:r>
        <w:rPr>
          <w:color w:val="000000"/>
          <w:sz w:val="20"/>
          <w:szCs w:val="20"/>
          <w:vertAlign w:val="subscript"/>
        </w:rPr>
        <w:t>p</w:t>
      </w:r>
      <w:r>
        <w:rPr>
          <w:color w:val="000000"/>
          <w:sz w:val="20"/>
          <w:szCs w:val="20"/>
        </w:rPr>
        <w:t xml:space="preserve">) képlettel kell számítani. Továbbá, impulzusos expozícióra a 0,3–10 </w:t>
      </w:r>
      <w:proofErr w:type="spellStart"/>
      <w:r>
        <w:rPr>
          <w:color w:val="000000"/>
          <w:sz w:val="20"/>
          <w:szCs w:val="20"/>
        </w:rPr>
        <w:t>GHz</w:t>
      </w:r>
      <w:proofErr w:type="spellEnd"/>
      <w:r>
        <w:rPr>
          <w:color w:val="000000"/>
          <w:sz w:val="20"/>
          <w:szCs w:val="20"/>
        </w:rPr>
        <w:t xml:space="preserve"> frekvenciatartományban és a fej helyi expozíciójára, a </w:t>
      </w:r>
      <w:proofErr w:type="spellStart"/>
      <w:r>
        <w:rPr>
          <w:color w:val="000000"/>
          <w:sz w:val="20"/>
          <w:szCs w:val="20"/>
        </w:rPr>
        <w:t>termoelasztikus</w:t>
      </w:r>
      <w:proofErr w:type="spellEnd"/>
      <w:r>
        <w:rPr>
          <w:color w:val="000000"/>
          <w:sz w:val="20"/>
          <w:szCs w:val="20"/>
        </w:rPr>
        <w:t xml:space="preserve"> kiterjedés okozta hallási hatások elkerülésére az SA nem haladhatja meg a 10 g szövetre átlagolt 2 </w:t>
      </w:r>
      <w:proofErr w:type="spellStart"/>
      <w:r>
        <w:rPr>
          <w:color w:val="000000"/>
          <w:sz w:val="20"/>
          <w:szCs w:val="20"/>
        </w:rPr>
        <w:t>mJ</w:t>
      </w:r>
      <w:proofErr w:type="spellEnd"/>
      <w:r>
        <w:rPr>
          <w:color w:val="000000"/>
          <w:sz w:val="20"/>
          <w:szCs w:val="20"/>
        </w:rPr>
        <w:t>/kg értéket.</w:t>
      </w:r>
    </w:p>
    <w:p w:rsidR="0027427D" w:rsidRDefault="0027427D" w:rsidP="0027427D">
      <w:pPr>
        <w:pStyle w:val="NormlWeb"/>
        <w:spacing w:before="0" w:beforeAutospacing="0" w:after="20" w:afterAutospacing="0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2.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Vonatkoztatási határértékek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0"/>
          <w:szCs w:val="20"/>
        </w:rPr>
        <w:t>Az expozíció vonatkoztatási határértékei a mérhető mennyiségek értékeivel való összehasonl</w:t>
      </w:r>
      <w:r>
        <w:rPr>
          <w:color w:val="000000"/>
          <w:sz w:val="20"/>
          <w:szCs w:val="20"/>
        </w:rPr>
        <w:t>ítás céljából vannak megadva.</w:t>
      </w:r>
    </w:p>
    <w:p w:rsidR="0027427D" w:rsidRDefault="0027427D" w:rsidP="0027427D">
      <w:pPr>
        <w:pStyle w:val="NormlWeb"/>
        <w:spacing w:before="0" w:beforeAutospacing="0" w:after="20" w:afterAutospacing="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Vonatkoztatási határértékek az elektromos, mágneses és elektromágneses terekre</w:t>
      </w:r>
    </w:p>
    <w:p w:rsidR="0027427D" w:rsidRDefault="0027427D" w:rsidP="0027427D">
      <w:pPr>
        <w:pStyle w:val="NormlWeb"/>
        <w:spacing w:before="0" w:beforeAutospacing="0" w:after="0" w:afterAutospacing="0"/>
        <w:ind w:firstLine="18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 xml:space="preserve">(0 Hz–300 </w:t>
      </w:r>
      <w:proofErr w:type="spellStart"/>
      <w:r>
        <w:rPr>
          <w:b/>
          <w:bCs/>
          <w:color w:val="000000"/>
          <w:sz w:val="20"/>
          <w:szCs w:val="20"/>
        </w:rPr>
        <w:t>GHz</w:t>
      </w:r>
      <w:proofErr w:type="spellEnd"/>
      <w:r>
        <w:rPr>
          <w:b/>
          <w:bCs/>
          <w:color w:val="000000"/>
          <w:sz w:val="20"/>
          <w:szCs w:val="20"/>
        </w:rPr>
        <w:t>, effektív értékek)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1976"/>
        <w:gridCol w:w="1851"/>
        <w:gridCol w:w="1738"/>
        <w:gridCol w:w="1920"/>
      </w:tblGrid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Frekvenciatartomány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rFonts w:ascii="Times New Roman CE" w:hAnsi="Times New Roman CE" w:cs="Times New Roman CE"/>
                <w:sz w:val="16"/>
                <w:szCs w:val="16"/>
              </w:rPr>
              <w:t>Elektromos térerősség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  <w:t>(V/m)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rFonts w:ascii="Times New Roman CE" w:hAnsi="Times New Roman CE" w:cs="Times New Roman CE"/>
                <w:sz w:val="16"/>
                <w:szCs w:val="16"/>
              </w:rPr>
              <w:t>Mágneses térerősség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  <w:t>(A/m)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Mágneses indukció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rFonts w:ascii="Symbol" w:hAnsi="Symbol"/>
                <w:sz w:val="16"/>
                <w:szCs w:val="16"/>
              </w:rPr>
              <w:t></w:t>
            </w:r>
            <w:r>
              <w:rPr>
                <w:sz w:val="16"/>
                <w:szCs w:val="16"/>
              </w:rPr>
              <w:t>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Ekvivalens sí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t>khullám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  <w:t>teljesítménysűrűség</w:t>
            </w:r>
            <w:r>
              <w:rPr>
                <w:rFonts w:ascii="Times New Roman CE" w:hAnsi="Times New Roman CE" w:cs="Times New Roman CE"/>
                <w:sz w:val="16"/>
                <w:szCs w:val="16"/>
              </w:rPr>
              <w:br/>
            </w:r>
            <w:proofErr w:type="spellStart"/>
            <w:r>
              <w:rPr>
                <w:rFonts w:ascii="Times New Roman CE" w:hAnsi="Times New Roman CE" w:cs="Times New Roman CE"/>
                <w:sz w:val="16"/>
                <w:szCs w:val="16"/>
              </w:rPr>
              <w:t>S</w:t>
            </w:r>
            <w:r>
              <w:rPr>
                <w:sz w:val="16"/>
                <w:szCs w:val="16"/>
                <w:vertAlign w:val="subscript"/>
              </w:rPr>
              <w:t>eq</w:t>
            </w:r>
            <w:proofErr w:type="spellEnd"/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(W/m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0–1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3,2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1–8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3,2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/f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/f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8–25 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4000/f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5000/f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lastRenderedPageBreak/>
              <w:t>0,025–0,8 kHz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250/f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4/f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5/f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0,8–3 kHz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250/f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3–150 kHz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0,15–1 MHz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0,73/f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0,92/f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1–10 MHz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87/f</w:t>
            </w:r>
            <w:r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0,73/f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0,92/f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10–400 MHz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>400–2000 MHz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1,375 f</w:t>
            </w:r>
            <w:r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0,0037 f</w:t>
            </w:r>
            <w:r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0,0046 f</w:t>
            </w:r>
            <w:r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f/200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</w:pPr>
            <w:r>
              <w:rPr>
                <w:sz w:val="20"/>
                <w:szCs w:val="20"/>
              </w:rPr>
              <w:t xml:space="preserve">2–300 </w:t>
            </w:r>
            <w:proofErr w:type="spellStart"/>
            <w:r>
              <w:rPr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ind w:firstLine="380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Megjegyzések: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f a frekvencia az első oszlopban megadott mértékegységben kifejezve.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2. A 100 kHz és 10 </w:t>
      </w:r>
      <w:proofErr w:type="spellStart"/>
      <w:r>
        <w:rPr>
          <w:color w:val="000000"/>
          <w:sz w:val="20"/>
          <w:szCs w:val="20"/>
        </w:rPr>
        <w:t>GHz</w:t>
      </w:r>
      <w:proofErr w:type="spellEnd"/>
      <w:r>
        <w:rPr>
          <w:color w:val="000000"/>
          <w:sz w:val="20"/>
          <w:szCs w:val="20"/>
        </w:rPr>
        <w:t xml:space="preserve"> közötti frekvenciák esetében az </w:t>
      </w:r>
      <w:proofErr w:type="spellStart"/>
      <w:r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  <w:vertAlign w:val="subscript"/>
        </w:rPr>
        <w:t>eq</w:t>
      </w:r>
      <w:proofErr w:type="spellEnd"/>
      <w:r>
        <w:rPr>
          <w:color w:val="000000"/>
          <w:sz w:val="20"/>
          <w:szCs w:val="20"/>
        </w:rPr>
        <w:t>, E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, H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és B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rFonts w:ascii="Times New Roman CE" w:hAnsi="Times New Roman CE" w:cs="Times New Roman 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>mennyiségeket átlagolni kell minden 6 perces időszakra.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3. A 10 </w:t>
      </w:r>
      <w:proofErr w:type="spellStart"/>
      <w:r>
        <w:rPr>
          <w:color w:val="000000"/>
          <w:sz w:val="20"/>
          <w:szCs w:val="20"/>
        </w:rPr>
        <w:t>GHz</w:t>
      </w:r>
      <w:proofErr w:type="spellEnd"/>
      <w:r>
        <w:rPr>
          <w:color w:val="000000"/>
          <w:sz w:val="20"/>
          <w:szCs w:val="20"/>
        </w:rPr>
        <w:t xml:space="preserve"> feletti frekvenciák esetében </w:t>
      </w:r>
      <w:proofErr w:type="spellStart"/>
      <w:r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  <w:vertAlign w:val="subscript"/>
        </w:rPr>
        <w:t>eq</w:t>
      </w:r>
      <w:proofErr w:type="spellEnd"/>
      <w:r>
        <w:rPr>
          <w:color w:val="000000"/>
          <w:sz w:val="20"/>
          <w:szCs w:val="20"/>
        </w:rPr>
        <w:t>, E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, H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és B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mennyiségeket átlagolni kell minden 68/f</w:t>
      </w:r>
      <w:r>
        <w:rPr>
          <w:color w:val="000000"/>
          <w:sz w:val="20"/>
          <w:szCs w:val="20"/>
          <w:vertAlign w:val="superscript"/>
        </w:rPr>
        <w:t>1.05</w:t>
      </w:r>
      <w:r>
        <w:rPr>
          <w:rStyle w:val="apple-converted-space"/>
          <w:rFonts w:ascii="Times New Roman CE" w:hAnsi="Times New Roman CE" w:cs="Times New Roman CE"/>
          <w:color w:val="000000"/>
          <w:sz w:val="20"/>
          <w:szCs w:val="20"/>
        </w:rPr>
        <w:t> </w:t>
      </w:r>
      <w:r>
        <w:rPr>
          <w:rFonts w:ascii="Times New Roman CE" w:hAnsi="Times New Roman CE" w:cs="Times New Roman CE"/>
          <w:color w:val="000000"/>
          <w:sz w:val="20"/>
          <w:szCs w:val="20"/>
        </w:rPr>
        <w:t xml:space="preserve">perces időszakra (f </w:t>
      </w:r>
      <w:proofErr w:type="spellStart"/>
      <w:r>
        <w:rPr>
          <w:rFonts w:ascii="Times New Roman CE" w:hAnsi="Times New Roman CE" w:cs="Times New Roman CE"/>
          <w:color w:val="000000"/>
          <w:sz w:val="20"/>
          <w:szCs w:val="20"/>
        </w:rPr>
        <w:t>GHz-ben</w:t>
      </w:r>
      <w:proofErr w:type="spellEnd"/>
      <w:r>
        <w:rPr>
          <w:rFonts w:ascii="Times New Roman CE" w:hAnsi="Times New Roman CE" w:cs="Times New Roman CE"/>
          <w:color w:val="000000"/>
          <w:sz w:val="20"/>
          <w:szCs w:val="20"/>
        </w:rPr>
        <w:t>).</w:t>
      </w:r>
    </w:p>
    <w:p w:rsidR="0027427D" w:rsidRDefault="0027427D" w:rsidP="0027427D">
      <w:pPr>
        <w:pStyle w:val="NormlWeb"/>
        <w:spacing w:before="0" w:beforeAutospacing="0" w:after="20" w:afterAutospacing="0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 Vonatkoztatás</w:t>
      </w:r>
      <w:r>
        <w:rPr>
          <w:rFonts w:ascii="Times New Roman CE" w:hAnsi="Times New Roman CE" w:cs="Times New Roman CE"/>
          <w:i/>
          <w:iCs/>
          <w:color w:val="000000"/>
          <w:sz w:val="20"/>
          <w:szCs w:val="20"/>
        </w:rPr>
        <w:t>i határértékek a vezető tárgyaktól származó érintési áramokra (I</w:t>
      </w:r>
      <w:r>
        <w:rPr>
          <w:i/>
          <w:iCs/>
          <w:color w:val="000000"/>
          <w:sz w:val="20"/>
          <w:szCs w:val="20"/>
          <w:vertAlign w:val="subscript"/>
        </w:rPr>
        <w:t>C</w:t>
      </w:r>
      <w:r>
        <w:rPr>
          <w:i/>
          <w:iCs/>
          <w:color w:val="000000"/>
          <w:sz w:val="20"/>
          <w:szCs w:val="20"/>
        </w:rPr>
        <w:t>)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(f kHz-ben)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4"/>
        <w:gridCol w:w="5311"/>
      </w:tblGrid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Frekvenciatartomány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16"/>
                <w:szCs w:val="16"/>
              </w:rPr>
              <w:t>Legnagyobb érintési áram (mA)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 Hz–2,5 kHz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ind w:right="140"/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2,5 kHz–100 kHz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0,2 f</w:t>
            </w:r>
          </w:p>
        </w:tc>
      </w:tr>
      <w:tr w:rsidR="0027427D" w:rsidTr="002742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center"/>
            </w:pPr>
            <w:r>
              <w:rPr>
                <w:sz w:val="20"/>
                <w:szCs w:val="20"/>
              </w:rPr>
              <w:t>100 kHz–110 MHz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ind w:right="52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4.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Vonatkoztatási határérték végtagáramra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A 10 MHz–110 MHz-es frekvenciatartományban bármelyik végtagon átfolyó áram nem lehet több 45 mA-nél.</w:t>
      </w:r>
    </w:p>
    <w:p w:rsidR="0027427D" w:rsidRDefault="0027427D" w:rsidP="0027427D">
      <w:pPr>
        <w:pStyle w:val="NormlWeb"/>
        <w:spacing w:before="160" w:beforeAutospacing="0" w:after="160" w:afterAutospacing="0"/>
        <w:ind w:firstLine="180"/>
        <w:jc w:val="both"/>
        <w:rPr>
          <w:rFonts w:ascii="Times" w:hAnsi="Times" w:cs="Times"/>
          <w:i/>
          <w:iCs/>
          <w:color w:val="000000"/>
          <w:sz w:val="27"/>
          <w:szCs w:val="27"/>
          <w:u w:val="single"/>
        </w:rPr>
      </w:pPr>
      <w:r>
        <w:rPr>
          <w:rFonts w:ascii="Times" w:hAnsi="Times" w:cs="Times"/>
          <w:i/>
          <w:iCs/>
          <w:color w:val="000000"/>
          <w:sz w:val="27"/>
          <w:szCs w:val="27"/>
          <w:u w:val="single"/>
        </w:rPr>
        <w:t>2. számú melléklet a 63/2004. (VII. 26.) ESZCSM rendelethez</w:t>
      </w:r>
    </w:p>
    <w:p w:rsidR="0027427D" w:rsidRDefault="0027427D" w:rsidP="0027427D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Több frekvencián sugárzó forrásokról származó expozíció</w:t>
      </w:r>
    </w:p>
    <w:p w:rsidR="0027427D" w:rsidRDefault="0027427D" w:rsidP="0027427D">
      <w:pPr>
        <w:pStyle w:val="NormlWeb"/>
        <w:spacing w:before="160" w:beforeAutospacing="0" w:after="0" w:afterAutospacing="0"/>
        <w:ind w:firstLine="180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Több frekvencián sugárzó forrásokról származó expozíció</w:t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Olyan helyzetekben, amikor különböző frekvenciájú elektromágneses terek egyidejű expozíciója á</w:t>
      </w:r>
      <w:r>
        <w:rPr>
          <w:color w:val="000000"/>
          <w:sz w:val="27"/>
          <w:szCs w:val="27"/>
        </w:rPr>
        <w:t>ll fenn, figyelembe kell venni, hogy ezeknek a sugárterheléseknek a hatásai összeadódnak. Az ilyen összeadódó hatásokra vonatkozó számításokat minden hatás esetében külön-külön kell elvégezni.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Alapkorlátok</w:t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Olyan helyzetekben, amikor különböző frekvenciájú elektromágneses terek egyidejű expozíciója áll fenn, az alapkorlátokkal kapcsolatosan a következő kritériumoknak kell teljesülniük.</w:t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Az 1 Hz és 10 MHz </w:t>
      </w:r>
      <w:proofErr w:type="gramStart"/>
      <w:r>
        <w:rPr>
          <w:color w:val="000000"/>
          <w:sz w:val="27"/>
          <w:szCs w:val="27"/>
        </w:rPr>
        <w:t>közötti frekvenciájú</w:t>
      </w:r>
      <w:proofErr w:type="gramEnd"/>
      <w:r>
        <w:rPr>
          <w:color w:val="000000"/>
          <w:sz w:val="27"/>
          <w:szCs w:val="27"/>
        </w:rPr>
        <w:t xml:space="preserve"> expozíció esetében: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23265" cy="405765"/>
            <wp:effectExtent l="19050" t="0" r="635" b="0"/>
            <wp:docPr id="1" name="Kép 1" descr="http://njt.hu/konvert/Html/2004/0M/image/2004_0M__200000639CE3_0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jt.hu/konvert/Html/2004/0M/image/2004_0M__200000639CE3_000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A 100 kHz-től releváns termikus hatások esetében:</w:t>
      </w:r>
    </w:p>
    <w:p w:rsidR="0027427D" w:rsidRDefault="0027427D" w:rsidP="0027427D">
      <w:pPr>
        <w:pStyle w:val="NormlWeb"/>
        <w:spacing w:before="0" w:beforeAutospacing="0" w:after="20" w:afterAutospacing="0"/>
        <w:ind w:firstLine="38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630045" cy="397510"/>
            <wp:effectExtent l="19050" t="0" r="8255" b="0"/>
            <wp:docPr id="2" name="Kép 2" descr="http://njt.hu/konvert/Html/2004/0M/image/2004_0M__200000639CE3_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jt.hu/konvert/Html/2004/0M/image/2004_0M__200000639CE3_0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ahol</w:t>
      </w:r>
      <w:proofErr w:type="gramEnd"/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519"/>
      </w:tblGrid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t>J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áramsűrűség i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J</w:t>
            </w:r>
            <w:r>
              <w:rPr>
                <w:vertAlign w:val="subscript"/>
              </w:rPr>
              <w:t>L</w:t>
            </w:r>
            <w:proofErr w:type="gramStart"/>
            <w:r>
              <w:rPr>
                <w:vertAlign w:val="subscript"/>
              </w:rPr>
              <w:t>,i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1. számú melléklet 1. pontjában megadott, az i frekvencián az áramsűrűségre vonatkozó alapkorlát;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t>SAR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az i frekvencián expozíció által okozott SAR;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SAR</w:t>
            </w:r>
            <w:r>
              <w:rPr>
                <w:vertAlign w:val="subscript"/>
              </w:rPr>
              <w:t>L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 xml:space="preserve">az 1. számú melléklet 1. pontjában megadott, </w:t>
            </w:r>
            <w:proofErr w:type="spellStart"/>
            <w:r>
              <w:t>SAR-ra</w:t>
            </w:r>
            <w:proofErr w:type="spellEnd"/>
            <w:r>
              <w:t xml:space="preserve"> vonatkozó alapkorlát;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lastRenderedPageBreak/>
              <w:t>S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 teljesítménysűrűség i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S</w:t>
            </w:r>
            <w:r>
              <w:rPr>
                <w:vertAlign w:val="subscript"/>
              </w:rPr>
              <w:t>L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1. számú melléklet 1. pontjában megadott, a teljesítménysűrűségre vonatkozó alapkorlát.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Vonatkoztatási határértékek:</w:t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Az alapkorlátok alkalmazásához a térerőssé</w:t>
      </w:r>
      <w:r>
        <w:rPr>
          <w:color w:val="000000"/>
          <w:sz w:val="27"/>
          <w:szCs w:val="27"/>
        </w:rPr>
        <w:t>g vonatkoztatási határértékeire vonatkozó alábbi kritériumokat kell alkalmazni.</w:t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A 10 MHz feletti frekvencián a következő két követelménynek kell teljesülnie a térerősség szintjeire:</w:t>
      </w:r>
    </w:p>
    <w:p w:rsidR="0027427D" w:rsidRDefault="0027427D" w:rsidP="0027427D">
      <w:pPr>
        <w:pStyle w:val="NormlWeb"/>
        <w:spacing w:before="0" w:beforeAutospacing="0" w:after="20" w:afterAutospacing="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311910" cy="397510"/>
            <wp:effectExtent l="19050" t="0" r="2540" b="0"/>
            <wp:docPr id="3" name="Kép 3" descr="http://njt.hu/konvert/Html/2004/0M/image/2004_0M__200000639CE3_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jt.hu/konvert/Html/2004/0M/image/2004_0M__200000639CE3_000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valamint</w:t>
      </w:r>
      <w:proofErr w:type="gramEnd"/>
    </w:p>
    <w:p w:rsidR="0027427D" w:rsidRDefault="0027427D" w:rsidP="0027427D">
      <w:pPr>
        <w:pStyle w:val="NormlWeb"/>
        <w:spacing w:before="0" w:beforeAutospacing="0" w:after="20" w:afterAutospacing="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534795" cy="421640"/>
            <wp:effectExtent l="19050" t="0" r="8255" b="0"/>
            <wp:docPr id="4" name="Kép 4" descr="http://njt.hu/konvert/Html/2004/0M/image/2004_0M__200000639CE3_0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jt.hu/konvert/Html/2004/0M/image/2004_0M__200000639CE3_000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ahol</w:t>
      </w:r>
      <w:proofErr w:type="gramEnd"/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8728"/>
      </w:tblGrid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t>E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elektromos térerősség i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E</w:t>
            </w:r>
            <w:r>
              <w:rPr>
                <w:vertAlign w:val="subscript"/>
              </w:rPr>
              <w:t>L</w:t>
            </w:r>
            <w:proofErr w:type="gramStart"/>
            <w:r>
              <w:rPr>
                <w:vertAlign w:val="subscript"/>
              </w:rPr>
              <w:t>,i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1. számú melléklet 2. pontjában megadott, az i frekvencián az elektromos térerősség vonatkoztatási határértéke;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t>H</w:t>
            </w:r>
            <w:r>
              <w:rPr>
                <w:vertAlign w:val="subscript"/>
              </w:rPr>
              <w:t>j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 mágneses térerősség j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H</w:t>
            </w:r>
            <w:r>
              <w:rPr>
                <w:vertAlign w:val="subscript"/>
              </w:rPr>
              <w:t>L</w:t>
            </w:r>
            <w:proofErr w:type="gramStart"/>
            <w:r>
              <w:rPr>
                <w:vertAlign w:val="subscript"/>
              </w:rPr>
              <w:t>,j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1. számú melléklet 2. pontjában megadott, a mágneses térerősségre vonatkozó vonatkoztatási</w:t>
            </w:r>
            <w:r>
              <w:rPr>
                <w:rStyle w:val="apple-converted-space"/>
              </w:rPr>
              <w:t> </w:t>
            </w:r>
            <w:r>
              <w:t>határérték;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a =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87 V/m,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b =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5 A/m (6,25</w:t>
            </w:r>
            <w:r>
              <w:rPr>
                <w:rStyle w:val="apple-converted-space"/>
              </w:rPr>
              <w:t> </w:t>
            </w:r>
            <w:r>
              <w:rPr>
                <w:rFonts w:ascii="Symbol" w:hAnsi="Symbol"/>
              </w:rPr>
              <w:t></w:t>
            </w:r>
            <w:r>
              <w:t>T).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A 100 kHz-től releváns termikus hatás esetében a következő két követelménynek kell teljesülnie a térerősség szintjeire:</w:t>
      </w:r>
    </w:p>
    <w:p w:rsidR="0027427D" w:rsidRDefault="0027427D" w:rsidP="0027427D">
      <w:pPr>
        <w:pStyle w:val="NormlWeb"/>
        <w:spacing w:before="0" w:beforeAutospacing="0" w:after="20" w:afterAutospacing="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099310" cy="986155"/>
            <wp:effectExtent l="19050" t="0" r="0" b="0"/>
            <wp:docPr id="5" name="Kép 5" descr="http://njt.hu/konvert/Html/2004/0M/image/2004_0M__200000639CE3_00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jt.hu/konvert/Html/2004/0M/image/2004_0M__200000639CE3_000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ahol</w:t>
      </w:r>
      <w:proofErr w:type="gramEnd"/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8728"/>
      </w:tblGrid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t>E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elektromos térerősség i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E</w:t>
            </w:r>
            <w:r>
              <w:rPr>
                <w:vertAlign w:val="subscript"/>
              </w:rPr>
              <w:t>L</w:t>
            </w:r>
            <w:proofErr w:type="gramStart"/>
            <w:r>
              <w:rPr>
                <w:vertAlign w:val="subscript"/>
              </w:rPr>
              <w:t>,i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az 1. számú mellé</w:t>
            </w:r>
            <w:r>
              <w:rPr>
                <w:rFonts w:ascii="Times New Roman CE" w:hAnsi="Times New Roman CE" w:cs="Times New Roman CE"/>
              </w:rPr>
              <w:t>klet 2. pontjában megadott, az i frekvencián az elektromos térerősségre vonatkozó vonatkoztatási határérték;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proofErr w:type="spellStart"/>
            <w:r>
              <w:t>H</w:t>
            </w:r>
            <w:r>
              <w:rPr>
                <w:vertAlign w:val="subscript"/>
              </w:rPr>
              <w:t>j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 mágneses térerősség j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H</w:t>
            </w:r>
            <w:r>
              <w:rPr>
                <w:vertAlign w:val="subscript"/>
              </w:rPr>
              <w:t>L</w:t>
            </w:r>
            <w:proofErr w:type="gramStart"/>
            <w:r>
              <w:rPr>
                <w:vertAlign w:val="subscript"/>
              </w:rPr>
              <w:t>,j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t>az 1. számú melléklet 2. pontjában megadott, a mágneses térerősségre vonatkozó vonatkoztatási határé</w:t>
            </w:r>
            <w:r>
              <w:t>rték;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c =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87/f</w:t>
            </w:r>
            <w:r>
              <w:rPr>
                <w:vertAlign w:val="superscript"/>
              </w:rPr>
              <w:t>1/2</w:t>
            </w:r>
            <w:r>
              <w:t>, V/m;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d =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 xml:space="preserve">0,73/f </w:t>
            </w:r>
            <w:proofErr w:type="gramStart"/>
            <w:r>
              <w:t>A</w:t>
            </w:r>
            <w:proofErr w:type="gramEnd"/>
            <w:r>
              <w:t>/m.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végtagáramra és érintési áramra az alábbi követelményeket kell alkalmazni:</w:t>
      </w:r>
    </w:p>
    <w:p w:rsidR="0027427D" w:rsidRDefault="0027427D" w:rsidP="0027427D">
      <w:pPr>
        <w:pStyle w:val="NormlWeb"/>
        <w:spacing w:before="0" w:beforeAutospacing="0" w:after="20" w:afterAutospacing="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417445" cy="524510"/>
            <wp:effectExtent l="19050" t="0" r="1905" b="0"/>
            <wp:docPr id="6" name="Kép 6" descr="http://njt.hu/konvert/Html/2004/0M/image/2004_0M__200000639CE3_00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jt.hu/konvert/Html/2004/0M/image/2004_0M__200000639CE3_000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ahol</w:t>
      </w:r>
      <w:proofErr w:type="gramEnd"/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8777"/>
      </w:tblGrid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ind w:firstLine="320"/>
              <w:jc w:val="both"/>
            </w:pPr>
            <w:proofErr w:type="spellStart"/>
            <w:r>
              <w:t>I</w:t>
            </w:r>
            <w:r>
              <w:rPr>
                <w:vertAlign w:val="subscript"/>
              </w:rPr>
              <w:lastRenderedPageBreak/>
              <w:t>k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rPr>
                <w:rFonts w:ascii="Times New Roman CE" w:hAnsi="Times New Roman CE" w:cs="Times New Roman CE"/>
              </w:rPr>
              <w:lastRenderedPageBreak/>
              <w:t>a végtagáram összetevő k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ind w:firstLine="320"/>
              <w:jc w:val="both"/>
            </w:pPr>
            <w:r>
              <w:lastRenderedPageBreak/>
              <w:t>I</w:t>
            </w:r>
            <w:r>
              <w:rPr>
                <w:vertAlign w:val="subscript"/>
              </w:rPr>
              <w:t>L</w:t>
            </w:r>
            <w:proofErr w:type="gramStart"/>
            <w:r>
              <w:rPr>
                <w:vertAlign w:val="subscript"/>
              </w:rPr>
              <w:t>,k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a végtagáramra vonatkozó vonatkoztatási határérték, 45 mA;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ind w:firstLine="320"/>
              <w:jc w:val="both"/>
            </w:pPr>
            <w:proofErr w:type="spellStart"/>
            <w:r>
              <w:t>I</w:t>
            </w:r>
            <w:r>
              <w:rPr>
                <w:vertAlign w:val="subscript"/>
              </w:rPr>
              <w:t>n</w:t>
            </w:r>
            <w:proofErr w:type="spell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az érintési á</w:t>
            </w:r>
            <w:r>
              <w:rPr>
                <w:rFonts w:ascii="Times New Roman CE" w:hAnsi="Times New Roman CE" w:cs="Times New Roman CE"/>
              </w:rPr>
              <w:t>ram összetevő n frekvencián;</w:t>
            </w:r>
          </w:p>
        </w:tc>
      </w:tr>
      <w:tr w:rsidR="0027427D" w:rsidTr="0027427D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ind w:firstLine="320"/>
              <w:jc w:val="both"/>
            </w:pPr>
            <w:r>
              <w:t>I</w:t>
            </w:r>
            <w:r>
              <w:rPr>
                <w:vertAlign w:val="subscript"/>
              </w:rPr>
              <w:t>C</w:t>
            </w:r>
            <w:proofErr w:type="gramStart"/>
            <w:r>
              <w:rPr>
                <w:vertAlign w:val="subscript"/>
              </w:rPr>
              <w:t>,n</w:t>
            </w:r>
            <w:proofErr w:type="gramEnd"/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:rsidR="0027427D" w:rsidRDefault="0027427D">
            <w:pPr>
              <w:pStyle w:val="np"/>
              <w:spacing w:before="0" w:beforeAutospacing="0" w:after="20" w:afterAutospacing="0"/>
              <w:jc w:val="both"/>
            </w:pPr>
            <w:r>
              <w:t>az 1. számú melléklet 3. pontjában megadott frekvencián az érintési áramra vonatkozó vonatkoztatási határérték.</w:t>
            </w:r>
          </w:p>
        </w:tc>
      </w:tr>
    </w:tbl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 New Roman CE" w:hAnsi="Times New Roman CE" w:cs="Times New Roman CE"/>
          <w:color w:val="000000"/>
          <w:sz w:val="27"/>
          <w:szCs w:val="27"/>
        </w:rPr>
        <w:t>A fenti összegző képletek a legrosszabb esetekben előálló fázis körülményeket tételezik fel a több forrásbó</w:t>
      </w:r>
      <w:r>
        <w:rPr>
          <w:color w:val="000000"/>
          <w:sz w:val="27"/>
          <w:szCs w:val="27"/>
        </w:rPr>
        <w:t>l származó terek között. Ennek eredményeként a tipikus sugárterhelési helyzetek a gyakorlatban a vonatkoztatási határértékként fent bemutatott egyenletek által jelzetteknél kevésbé korlátozó expozíciószinteket eredményezhetnek.</w:t>
      </w:r>
    </w:p>
    <w:p w:rsidR="0027427D" w:rsidRDefault="0027427D" w:rsidP="0027427D">
      <w:pPr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bookmarkStart w:id="2" w:name="foot1"/>
    <w:p w:rsidR="0027427D" w:rsidRDefault="0027427D" w:rsidP="0027427D">
      <w:pPr>
        <w:pStyle w:val="uj"/>
        <w:pBdr>
          <w:left w:val="single" w:sz="36" w:space="3" w:color="FF0000"/>
        </w:pBdr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fldChar w:fldCharType="begin"/>
      </w:r>
      <w:r>
        <w:rPr>
          <w:rFonts w:ascii="Times" w:hAnsi="Times" w:cs="Times"/>
          <w:color w:val="000000"/>
          <w:sz w:val="27"/>
          <w:szCs w:val="27"/>
        </w:rPr>
        <w:instrText xml:space="preserve"> HYPERLINK "http://njt.hu/cgi_bin/njt_doc.cgi?docid=84814.118610" \l "foot_1_place" </w:instrText>
      </w:r>
      <w:r>
        <w:rPr>
          <w:rFonts w:ascii="Times" w:hAnsi="Times" w:cs="Times"/>
          <w:color w:val="000000"/>
          <w:sz w:val="27"/>
          <w:szCs w:val="27"/>
        </w:rPr>
        <w:fldChar w:fldCharType="separate"/>
      </w:r>
      <w:r>
        <w:rPr>
          <w:rStyle w:val="Hiperhivatkozs"/>
          <w:rFonts w:ascii="Times" w:hAnsi="Times" w:cs="Times"/>
          <w:sz w:val="27"/>
          <w:szCs w:val="27"/>
          <w:vertAlign w:val="superscript"/>
        </w:rPr>
        <w:t>1</w:t>
      </w:r>
      <w:r>
        <w:rPr>
          <w:rFonts w:ascii="Times" w:hAnsi="Times" w:cs="Times"/>
          <w:color w:val="000000"/>
          <w:sz w:val="27"/>
          <w:szCs w:val="27"/>
        </w:rPr>
        <w:fldChar w:fldCharType="end"/>
      </w:r>
      <w:bookmarkEnd w:id="2"/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4. § (1) bekezdés nyitó szövegrésze a 10/2011. (III. 30.) NEFMI rendelet 45. §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-a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szerint módosított szöveg.</w:t>
      </w:r>
    </w:p>
    <w:bookmarkStart w:id="3" w:name="foot2"/>
    <w:p w:rsidR="0027427D" w:rsidRDefault="0027427D" w:rsidP="0027427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fldChar w:fldCharType="begin"/>
      </w:r>
      <w:r>
        <w:rPr>
          <w:rFonts w:ascii="Times" w:hAnsi="Times" w:cs="Times"/>
          <w:color w:val="000000"/>
          <w:sz w:val="27"/>
          <w:szCs w:val="27"/>
        </w:rPr>
        <w:instrText xml:space="preserve"> HYPERLINK "http://njt.hu/cgi_bin/njt_doc.cgi?docid=84814.118610" \l "foot_2_place" </w:instrText>
      </w:r>
      <w:r>
        <w:rPr>
          <w:rFonts w:ascii="Times" w:hAnsi="Times" w:cs="Times"/>
          <w:color w:val="000000"/>
          <w:sz w:val="27"/>
          <w:szCs w:val="27"/>
        </w:rPr>
        <w:fldChar w:fldCharType="separate"/>
      </w:r>
      <w:r>
        <w:rPr>
          <w:rStyle w:val="Hiperhivatkozs"/>
          <w:rFonts w:ascii="Times" w:hAnsi="Times" w:cs="Times"/>
          <w:sz w:val="27"/>
          <w:szCs w:val="27"/>
          <w:vertAlign w:val="superscript"/>
        </w:rPr>
        <w:t>2</w:t>
      </w:r>
      <w:r>
        <w:rPr>
          <w:rFonts w:ascii="Times" w:hAnsi="Times" w:cs="Times"/>
          <w:color w:val="000000"/>
          <w:sz w:val="27"/>
          <w:szCs w:val="27"/>
        </w:rPr>
        <w:fldChar w:fldCharType="end"/>
      </w:r>
      <w:bookmarkEnd w:id="3"/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A 6. § (2) bekezdését a 118/2008. (V. 8.) Korm. rendelet 4. § 19. pontja hatályon kívül helyezte.</w:t>
      </w:r>
    </w:p>
    <w:p w:rsidR="0027427D" w:rsidRDefault="0027427D" w:rsidP="0027427D">
      <w:pPr>
        <w:shd w:val="clear" w:color="auto" w:fill="F2F2F2"/>
        <w:spacing w:line="163" w:lineRule="atLeast"/>
        <w:rPr>
          <w:rFonts w:ascii="Verdana" w:hAnsi="Verdana" w:cs="Times New Roman"/>
          <w:b/>
          <w:bCs/>
          <w:color w:val="969696"/>
          <w:sz w:val="14"/>
          <w:szCs w:val="14"/>
        </w:rPr>
      </w:pPr>
      <w:r>
        <w:rPr>
          <w:rFonts w:ascii="Verdana" w:hAnsi="Verdana"/>
          <w:b/>
          <w:bCs/>
          <w:color w:val="969696"/>
          <w:sz w:val="14"/>
          <w:szCs w:val="14"/>
        </w:rPr>
        <w:t>Magyar Közlöny Lap- és Könyvkiadó Kft.</w:t>
      </w:r>
      <w:r>
        <w:rPr>
          <w:rFonts w:ascii="Verdana" w:hAnsi="Verdana"/>
          <w:b/>
          <w:bCs/>
          <w:color w:val="969696"/>
          <w:sz w:val="14"/>
          <w:szCs w:val="14"/>
        </w:rPr>
        <w:br/>
      </w:r>
      <w:hyperlink r:id="rId10" w:history="1">
        <w:proofErr w:type="gramStart"/>
        <w:r>
          <w:rPr>
            <w:rStyle w:val="Hiperhivatkozs"/>
            <w:rFonts w:ascii="Verdana" w:hAnsi="Verdana"/>
            <w:color w:val="969696"/>
            <w:sz w:val="14"/>
            <w:szCs w:val="14"/>
          </w:rPr>
          <w:t>A</w:t>
        </w:r>
        <w:proofErr w:type="gramEnd"/>
        <w:r>
          <w:rPr>
            <w:rStyle w:val="Hiperhivatkozs"/>
            <w:rFonts w:ascii="Verdana" w:hAnsi="Verdana"/>
            <w:color w:val="969696"/>
            <w:sz w:val="14"/>
            <w:szCs w:val="14"/>
          </w:rPr>
          <w:t xml:space="preserve"> Nemzeti Jogszabálytárban elérhető szövegek tekintetében a Közlönykiadó minden jogot fenntart!</w:t>
        </w:r>
      </w:hyperlink>
    </w:p>
    <w:p w:rsidR="0027427D" w:rsidRDefault="0027427D"/>
    <w:sectPr w:rsidR="0027427D" w:rsidSect="0064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24B3"/>
    <w:rsid w:val="0027427D"/>
    <w:rsid w:val="00277593"/>
    <w:rsid w:val="005714A7"/>
    <w:rsid w:val="006405CB"/>
    <w:rsid w:val="009F24B3"/>
    <w:rsid w:val="00A4169E"/>
    <w:rsid w:val="00A6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5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F24B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7427D"/>
  </w:style>
  <w:style w:type="paragraph" w:customStyle="1" w:styleId="uj">
    <w:name w:val="uj"/>
    <w:basedOn w:val="Norml"/>
    <w:rsid w:val="002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2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4573">
          <w:marLeft w:val="25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njt.hu/cgi_bin/njt_doc.cgi?docid=84814.11861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1658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2013-09-25T07:39:00Z</cp:lastPrinted>
  <dcterms:created xsi:type="dcterms:W3CDTF">2013-09-24T13:50:00Z</dcterms:created>
  <dcterms:modified xsi:type="dcterms:W3CDTF">2013-09-25T07:49:00Z</dcterms:modified>
</cp:coreProperties>
</file>